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3F7" w:rsidRPr="00EA56B9" w:rsidRDefault="003803F7" w:rsidP="00EA56B9">
      <w:pPr>
        <w:pStyle w:val="Ttulo4"/>
      </w:pPr>
      <w:bookmarkStart w:id="0" w:name="_GoBack"/>
      <w:bookmarkEnd w:id="0"/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Informações Gerais e contexto operacional</w:t>
      </w:r>
    </w:p>
    <w:p w:rsidR="00507881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8450A">
        <w:rPr>
          <w:rFonts w:ascii="Trebuchet MS" w:hAnsi="Trebuchet MS" w:cs="Arial"/>
          <w:bCs/>
          <w:sz w:val="20"/>
          <w:szCs w:val="20"/>
        </w:rPr>
        <w:t xml:space="preserve">A Companhia Docas do Rio Grande do Norte é uma empresa </w:t>
      </w:r>
      <w:r>
        <w:rPr>
          <w:rFonts w:ascii="Trebuchet MS" w:hAnsi="Trebuchet MS" w:cs="Arial"/>
          <w:bCs/>
          <w:sz w:val="20"/>
          <w:szCs w:val="20"/>
        </w:rPr>
        <w:t>pública, sob a forma de sociedade anônima, de capital fechado, controlada pela União, vinculada ao Ministério d</w:t>
      </w:r>
      <w:r w:rsidR="00894C75">
        <w:rPr>
          <w:rFonts w:ascii="Trebuchet MS" w:hAnsi="Trebuchet MS" w:cs="Arial"/>
          <w:bCs/>
          <w:sz w:val="20"/>
          <w:szCs w:val="20"/>
        </w:rPr>
        <w:t>a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="00894C75">
        <w:rPr>
          <w:rFonts w:ascii="Trebuchet MS" w:hAnsi="Trebuchet MS" w:cs="Arial"/>
          <w:bCs/>
          <w:sz w:val="20"/>
          <w:szCs w:val="20"/>
        </w:rPr>
        <w:t>Infraestrutura, regida p</w:t>
      </w:r>
      <w:r w:rsidR="005C441E">
        <w:rPr>
          <w:rFonts w:ascii="Trebuchet MS" w:hAnsi="Trebuchet MS" w:cs="Arial"/>
          <w:bCs/>
          <w:sz w:val="20"/>
          <w:szCs w:val="20"/>
        </w:rPr>
        <w:t>elo Estatuto Social, especialmente, pelo seu Decreto de criação, Decreto nº 66.154, de 03 de fevereiro de 1970, e pelas Leis 13.303, de 30 de junho de 2016 e Lei nº 6.404, de 15 de dezembro de 1976, com alterações da Lei nº 1</w:t>
      </w:r>
      <w:r w:rsidR="00507881">
        <w:rPr>
          <w:rFonts w:ascii="Trebuchet MS" w:hAnsi="Trebuchet MS" w:cs="Arial"/>
          <w:bCs/>
          <w:sz w:val="20"/>
          <w:szCs w:val="20"/>
        </w:rPr>
        <w:t>1</w:t>
      </w:r>
      <w:r w:rsidR="005C441E">
        <w:rPr>
          <w:rFonts w:ascii="Trebuchet MS" w:hAnsi="Trebuchet MS" w:cs="Arial"/>
          <w:bCs/>
          <w:sz w:val="20"/>
          <w:szCs w:val="20"/>
        </w:rPr>
        <w:t>.</w:t>
      </w:r>
      <w:r w:rsidR="00507881">
        <w:rPr>
          <w:rFonts w:ascii="Trebuchet MS" w:hAnsi="Trebuchet MS" w:cs="Arial"/>
          <w:bCs/>
          <w:sz w:val="20"/>
          <w:szCs w:val="20"/>
        </w:rPr>
        <w:t>638, de 28 de dezembro de 2007, pelo Decreto nº 8.945, de 27 de dezembro de 2016, e demais legislações aplicáveis.</w:t>
      </w:r>
    </w:p>
    <w:p w:rsidR="00B01AE9" w:rsidRPr="009847F9" w:rsidRDefault="00507881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A </w:t>
      </w:r>
      <w:r w:rsidR="00AE08DB">
        <w:rPr>
          <w:rFonts w:ascii="Trebuchet MS" w:hAnsi="Trebuchet MS" w:cs="Arial"/>
          <w:bCs/>
          <w:sz w:val="20"/>
          <w:szCs w:val="20"/>
        </w:rPr>
        <w:t xml:space="preserve">Companhia Docas do Rio Grande do Norte – </w:t>
      </w:r>
      <w:r>
        <w:rPr>
          <w:rFonts w:ascii="Trebuchet MS" w:hAnsi="Trebuchet MS" w:cs="Arial"/>
          <w:bCs/>
          <w:sz w:val="20"/>
          <w:szCs w:val="20"/>
        </w:rPr>
        <w:t>CODERN</w:t>
      </w:r>
      <w:r w:rsidR="00AE08DB">
        <w:rPr>
          <w:rFonts w:ascii="Trebuchet MS" w:hAnsi="Trebuchet MS" w:cs="Arial"/>
          <w:bCs/>
          <w:sz w:val="20"/>
          <w:szCs w:val="20"/>
        </w:rPr>
        <w:t xml:space="preserve"> é uma autoridade portuária que administra diretamente os portos públicos do Rio Grande do Norte – Porto de Natal e de Areia Branca (Terminal Salineiro de Areia Branca) e, por força de delegação do Governo Federal (Decreto nº 99.475/1990), o Porto de Maceió, do Estado de Alagoas. Neste último caso, conforme Convênio de Descentralização nº SEP/001/2007-</w:t>
      </w:r>
      <w:r w:rsidR="00B01AE9">
        <w:rPr>
          <w:rFonts w:ascii="Trebuchet MS" w:hAnsi="Trebuchet MS" w:cs="Arial"/>
          <w:bCs/>
          <w:sz w:val="20"/>
          <w:szCs w:val="20"/>
        </w:rPr>
        <w:t xml:space="preserve">DC, celebrado entre o então Ministério dos Transportes, Portos e </w:t>
      </w:r>
      <w:r w:rsidR="00B01AE9" w:rsidRPr="009847F9">
        <w:rPr>
          <w:rFonts w:ascii="Trebuchet MS" w:hAnsi="Trebuchet MS" w:cs="Arial"/>
          <w:bCs/>
          <w:sz w:val="20"/>
          <w:szCs w:val="20"/>
        </w:rPr>
        <w:t xml:space="preserve">Aviação Civil e a CODERN, em 31.12.2007, tendo </w:t>
      </w:r>
      <w:r w:rsidR="007259C7" w:rsidRPr="009847F9">
        <w:rPr>
          <w:rFonts w:ascii="Trebuchet MS" w:hAnsi="Trebuchet MS" w:cs="Arial"/>
          <w:bCs/>
          <w:sz w:val="20"/>
          <w:szCs w:val="20"/>
        </w:rPr>
        <w:t xml:space="preserve">sido renovado pelo </w:t>
      </w:r>
      <w:r w:rsidR="009847F9" w:rsidRPr="009847F9">
        <w:rPr>
          <w:rFonts w:ascii="Trebuchet MS" w:hAnsi="Trebuchet MS" w:cs="Arial"/>
          <w:bCs/>
          <w:sz w:val="20"/>
          <w:szCs w:val="20"/>
        </w:rPr>
        <w:t xml:space="preserve">2º </w:t>
      </w:r>
      <w:r w:rsidR="007259C7" w:rsidRPr="009847F9">
        <w:rPr>
          <w:rFonts w:ascii="Trebuchet MS" w:hAnsi="Trebuchet MS" w:cs="Arial"/>
          <w:bCs/>
          <w:sz w:val="20"/>
          <w:szCs w:val="20"/>
        </w:rPr>
        <w:t xml:space="preserve">aditivo nº 001/2020, com </w:t>
      </w:r>
      <w:r w:rsidR="005734B0" w:rsidRPr="009847F9">
        <w:rPr>
          <w:rFonts w:ascii="Trebuchet MS" w:hAnsi="Trebuchet MS" w:cs="Arial"/>
          <w:bCs/>
          <w:sz w:val="20"/>
          <w:szCs w:val="20"/>
        </w:rPr>
        <w:t>vigência até 21</w:t>
      </w:r>
      <w:r w:rsidR="00B01AE9" w:rsidRPr="009847F9">
        <w:rPr>
          <w:rFonts w:ascii="Trebuchet MS" w:hAnsi="Trebuchet MS" w:cs="Arial"/>
          <w:bCs/>
          <w:sz w:val="20"/>
          <w:szCs w:val="20"/>
        </w:rPr>
        <w:t>.</w:t>
      </w:r>
      <w:r w:rsidR="005734B0" w:rsidRPr="009847F9">
        <w:rPr>
          <w:rFonts w:ascii="Trebuchet MS" w:hAnsi="Trebuchet MS" w:cs="Arial"/>
          <w:bCs/>
          <w:sz w:val="20"/>
          <w:szCs w:val="20"/>
        </w:rPr>
        <w:t>12</w:t>
      </w:r>
      <w:r w:rsidR="00B01AE9" w:rsidRPr="009847F9">
        <w:rPr>
          <w:rFonts w:ascii="Trebuchet MS" w:hAnsi="Trebuchet MS" w:cs="Arial"/>
          <w:bCs/>
          <w:sz w:val="20"/>
          <w:szCs w:val="20"/>
        </w:rPr>
        <w:t>.202</w:t>
      </w:r>
      <w:r w:rsidR="00F50BE1" w:rsidRPr="009847F9">
        <w:rPr>
          <w:rFonts w:ascii="Trebuchet MS" w:hAnsi="Trebuchet MS" w:cs="Arial"/>
          <w:bCs/>
          <w:sz w:val="20"/>
          <w:szCs w:val="20"/>
        </w:rPr>
        <w:t>1</w:t>
      </w:r>
      <w:r w:rsidR="00B01AE9" w:rsidRPr="009847F9">
        <w:rPr>
          <w:rFonts w:ascii="Trebuchet MS" w:hAnsi="Trebuchet MS" w:cs="Arial"/>
          <w:bCs/>
          <w:sz w:val="20"/>
          <w:szCs w:val="20"/>
        </w:rPr>
        <w:t>.</w:t>
      </w:r>
    </w:p>
    <w:p w:rsidR="00415F85" w:rsidRDefault="007903C0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9847F9">
        <w:rPr>
          <w:rFonts w:ascii="Trebuchet MS" w:hAnsi="Trebuchet MS" w:cs="Arial"/>
          <w:bCs/>
          <w:sz w:val="20"/>
          <w:szCs w:val="20"/>
        </w:rPr>
        <w:t xml:space="preserve">Ressalta-se </w:t>
      </w:r>
      <w:r w:rsidR="00D538FC" w:rsidRPr="009847F9">
        <w:rPr>
          <w:rFonts w:ascii="Trebuchet MS" w:hAnsi="Trebuchet MS" w:cs="Arial"/>
          <w:bCs/>
          <w:sz w:val="20"/>
          <w:szCs w:val="20"/>
        </w:rPr>
        <w:t>que no último aditivo,</w:t>
      </w:r>
      <w:r w:rsidRPr="009847F9">
        <w:rPr>
          <w:rFonts w:ascii="Trebuchet MS" w:hAnsi="Trebuchet MS" w:cs="Arial"/>
          <w:bCs/>
          <w:sz w:val="20"/>
          <w:szCs w:val="20"/>
        </w:rPr>
        <w:t xml:space="preserve"> foi previsto a constituição de um Grupo de Trabalho, composto por representantes do Ministério da Infraestrutura e da CODERN para análise, avaliação e elaboração de proposta, visando a departamentalização da Administração do Porto de Maceió na CODERN, cujos trabalhos ainda estão em andamento.</w:t>
      </w:r>
    </w:p>
    <w:p w:rsidR="007903C0" w:rsidRDefault="007903C0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 Porto de Natal se destaca pela movimentação das exportações de Frutas para o mercado Europeu e pela importação de trigo vindo do Canadá e da Argentina, mesmo diante da forte influência dos Portos do Ceará e de Pernambuco, Portos estes mais robustos na infraestrutura portuária e atuando como concentradores de cargas da região Nordeste. O Porto propicia também excelente infraestrutura de Terminal para embarque e desembarque de passageiros de navios de turismo, fortalecendo o potencial turístico da cidade de Natal.</w:t>
      </w:r>
    </w:p>
    <w:p w:rsidR="00CD4D64" w:rsidRPr="00CD4D64" w:rsidRDefault="00CD4D64" w:rsidP="00CD4D64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CD4D64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 Terminal Salineiro de Areia Branca, conhecido como Porto Ilha, por ser uma ilha artificial em alto mar, é responsável pelo escoamento do sal a granel produzido no RN, maior produtor brasileiro desse produto; garantindo condições operacionais na recepção do sal oriundo das salinas e, sobretudo, na exportação para o mercado doméstico, atendendo às indústrias cloro-químicas do Sul e Sudeste e para o mercado internacional, particularmente para o mercado africano e para o mercado norte americano com o fito de utilização no degelo das nevascas ocorridas nos Estados Unidos.</w:t>
      </w:r>
    </w:p>
    <w:p w:rsidR="002E2597" w:rsidRPr="00CD4D64" w:rsidRDefault="00CD4D64" w:rsidP="00CD4D64">
      <w:pPr>
        <w:spacing w:before="100" w:beforeAutospacing="1" w:after="100" w:afterAutospacing="1" w:line="240" w:lineRule="auto"/>
        <w:ind w:firstLine="708"/>
        <w:jc w:val="both"/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</w:pPr>
      <w:r w:rsidRPr="00CD4D64"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O Porto de Maceió se destaca pelas exportações de açúcar a granel, produto de forte influência econômica no Estado de Alagoas, bem como de outros graneis sólidos como fertilizantes e trigo. Tem também forte influência o granel lí</w:t>
      </w:r>
      <w:r>
        <w:rPr>
          <w:rFonts w:ascii="Trebuchet MS" w:eastAsia="Times New Roman" w:hAnsi="Trebuchet MS" w:cs="Times New Roman"/>
          <w:color w:val="000000"/>
          <w:sz w:val="20"/>
          <w:szCs w:val="20"/>
          <w:lang w:eastAsia="pt-BR"/>
        </w:rPr>
        <w:t>quido petróleo e seus derivados</w:t>
      </w:r>
      <w:r w:rsidR="00F15C25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1332A2" w:rsidP="00627748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Base de preparação e apresentação das demonstrações financeiras</w:t>
      </w:r>
    </w:p>
    <w:p w:rsidR="001332A2" w:rsidRPr="005477B0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As demonstrações financeiras foram elaboradas e estão sendo apresentadas de acordo com as práticas contábeis adotadas no Brasil, que compreendem as disposições da legislação societária, </w:t>
      </w:r>
      <w:r w:rsidRPr="005477B0">
        <w:rPr>
          <w:rFonts w:ascii="Trebuchet MS" w:hAnsi="Trebuchet MS" w:cs="Arial"/>
          <w:bCs/>
          <w:sz w:val="20"/>
          <w:szCs w:val="20"/>
        </w:rPr>
        <w:t>previstas na lei 6.404/76 e suas alterações, os pronunciamentos contábeis, intepretações, e orientações emitidos pelo Comitê de Pronunciamentos Contábeis – CPC, que estão em conformidade com as normas internacionais de contabilidade emitidas pelo IASB.</w:t>
      </w:r>
    </w:p>
    <w:p w:rsidR="001332A2" w:rsidRPr="005477B0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>As demonstrações financeiras foram preparadas considerando o custo histórico como base de valor, que no caso de ativos financeiros disponíveis para venda e outros passivos financeiros é ajustado para refletir a mensuração ao valor justo.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>A preparação das demonstrações financeiras requer o uso de certas estimativas contábeis críticas e também o exercício de julgamento por parte da Administração da Companhia no processo de aplicação das políticas contábeis</w:t>
      </w:r>
      <w:r w:rsidR="008A18BF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1332A2" w:rsidP="00C04455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477B0">
        <w:rPr>
          <w:rFonts w:ascii="Trebuchet MS" w:hAnsi="Trebuchet MS" w:cs="Arial"/>
          <w:bCs/>
          <w:sz w:val="20"/>
          <w:szCs w:val="20"/>
        </w:rPr>
        <w:t xml:space="preserve">Para o </w:t>
      </w:r>
      <w:r w:rsidR="00A86ECE">
        <w:rPr>
          <w:rFonts w:ascii="Trebuchet MS" w:hAnsi="Trebuchet MS" w:cs="Arial"/>
          <w:bCs/>
          <w:sz w:val="20"/>
          <w:szCs w:val="20"/>
        </w:rPr>
        <w:t>exercício</w:t>
      </w:r>
      <w:r w:rsidR="0039362D">
        <w:rPr>
          <w:rFonts w:ascii="Trebuchet MS" w:hAnsi="Trebuchet MS" w:cs="Arial"/>
          <w:bCs/>
          <w:sz w:val="20"/>
          <w:szCs w:val="20"/>
        </w:rPr>
        <w:t xml:space="preserve"> f</w:t>
      </w:r>
      <w:r w:rsidR="00A9694F">
        <w:rPr>
          <w:rFonts w:ascii="Trebuchet MS" w:hAnsi="Trebuchet MS" w:cs="Arial"/>
          <w:bCs/>
          <w:sz w:val="20"/>
          <w:szCs w:val="20"/>
        </w:rPr>
        <w:t>indo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="00A9694F">
        <w:rPr>
          <w:rFonts w:ascii="Trebuchet MS" w:hAnsi="Trebuchet MS" w:cs="Arial"/>
          <w:bCs/>
          <w:sz w:val="20"/>
          <w:szCs w:val="20"/>
        </w:rPr>
        <w:t xml:space="preserve"> de </w:t>
      </w:r>
      <w:r w:rsidR="00DA5EC5">
        <w:rPr>
          <w:rFonts w:ascii="Trebuchet MS" w:hAnsi="Trebuchet MS" w:cs="Arial"/>
          <w:bCs/>
          <w:sz w:val="20"/>
          <w:szCs w:val="20"/>
        </w:rPr>
        <w:t>junho</w:t>
      </w:r>
      <w:r w:rsidR="00514602">
        <w:rPr>
          <w:rFonts w:ascii="Trebuchet MS" w:hAnsi="Trebuchet MS" w:cs="Arial"/>
          <w:bCs/>
          <w:sz w:val="20"/>
          <w:szCs w:val="20"/>
        </w:rPr>
        <w:t xml:space="preserve"> </w:t>
      </w:r>
      <w:r w:rsidR="00A9694F">
        <w:rPr>
          <w:rFonts w:ascii="Trebuchet MS" w:hAnsi="Trebuchet MS" w:cs="Arial"/>
          <w:bCs/>
          <w:sz w:val="20"/>
          <w:szCs w:val="20"/>
        </w:rPr>
        <w:t xml:space="preserve">de </w:t>
      </w:r>
      <w:r w:rsidRPr="005477B0">
        <w:rPr>
          <w:rFonts w:ascii="Trebuchet MS" w:hAnsi="Trebuchet MS" w:cs="Arial"/>
          <w:bCs/>
          <w:sz w:val="20"/>
          <w:szCs w:val="20"/>
        </w:rPr>
        <w:t>20</w:t>
      </w:r>
      <w:r w:rsidR="00B27F23">
        <w:rPr>
          <w:rFonts w:ascii="Trebuchet MS" w:hAnsi="Trebuchet MS" w:cs="Arial"/>
          <w:bCs/>
          <w:sz w:val="20"/>
          <w:szCs w:val="20"/>
        </w:rPr>
        <w:t>21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a Companhia apresenta prejuízo</w:t>
      </w:r>
      <w:r w:rsidR="00D538FC">
        <w:rPr>
          <w:rFonts w:ascii="Trebuchet MS" w:hAnsi="Trebuchet MS" w:cs="Arial"/>
          <w:bCs/>
          <w:sz w:val="20"/>
          <w:szCs w:val="20"/>
        </w:rPr>
        <w:t>s acumulados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4644B8">
        <w:rPr>
          <w:rFonts w:ascii="Trebuchet MS" w:hAnsi="Trebuchet MS" w:cs="Arial"/>
          <w:bCs/>
          <w:sz w:val="20"/>
          <w:szCs w:val="20"/>
        </w:rPr>
        <w:t>no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montante de R$ </w:t>
      </w:r>
      <w:r w:rsidR="00DA5EC5">
        <w:rPr>
          <w:rFonts w:ascii="Trebuchet MS" w:hAnsi="Trebuchet MS" w:cs="Arial"/>
          <w:bCs/>
          <w:sz w:val="20"/>
          <w:szCs w:val="20"/>
        </w:rPr>
        <w:t xml:space="preserve">18.003 </w:t>
      </w:r>
      <w:r w:rsidRPr="005477B0">
        <w:rPr>
          <w:rFonts w:ascii="Trebuchet MS" w:hAnsi="Trebuchet MS" w:cs="Arial"/>
          <w:bCs/>
          <w:sz w:val="20"/>
          <w:szCs w:val="20"/>
        </w:rPr>
        <w:t>mil. Tais prejuízos no período corrente ocorreram principalmente em decorrência das despesas financeiras oriundas da aplicação do disposto no art. 2º do decreto 2.673/98 sobre os créditos de acionistas</w:t>
      </w:r>
      <w:r w:rsidR="00B27F23">
        <w:rPr>
          <w:rFonts w:ascii="Trebuchet MS" w:hAnsi="Trebuchet MS" w:cs="Arial"/>
          <w:bCs/>
          <w:sz w:val="20"/>
          <w:szCs w:val="20"/>
        </w:rPr>
        <w:t xml:space="preserve"> e atualização monetária da dívida junto ao Portus – Previdência Complementar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, no montante </w:t>
      </w:r>
      <w:r w:rsidRPr="00FB546D">
        <w:rPr>
          <w:rFonts w:ascii="Trebuchet MS" w:hAnsi="Trebuchet MS" w:cs="Arial"/>
          <w:bCs/>
          <w:sz w:val="20"/>
          <w:szCs w:val="20"/>
        </w:rPr>
        <w:t xml:space="preserve">de R$ </w:t>
      </w:r>
      <w:r w:rsidR="00DA5EC5">
        <w:rPr>
          <w:rFonts w:ascii="Trebuchet MS" w:hAnsi="Trebuchet MS" w:cs="Arial"/>
          <w:bCs/>
          <w:sz w:val="20"/>
          <w:szCs w:val="20"/>
        </w:rPr>
        <w:t>9.791</w:t>
      </w:r>
      <w:r w:rsidRPr="00FB546D">
        <w:rPr>
          <w:rFonts w:ascii="Trebuchet MS" w:hAnsi="Trebuchet MS" w:cs="Arial"/>
          <w:bCs/>
          <w:sz w:val="20"/>
          <w:szCs w:val="20"/>
        </w:rPr>
        <w:t xml:space="preserve"> mil.</w:t>
      </w:r>
      <w:r w:rsidRPr="005477B0">
        <w:rPr>
          <w:rFonts w:ascii="Trebuchet MS" w:hAnsi="Trebuchet MS" w:cs="Arial"/>
          <w:bCs/>
          <w:sz w:val="20"/>
          <w:szCs w:val="20"/>
        </w:rPr>
        <w:t xml:space="preserve"> No tocante ao Prejuízo acumulado de exercícios </w:t>
      </w:r>
      <w:r w:rsidRPr="005477B0">
        <w:rPr>
          <w:rFonts w:ascii="Trebuchet MS" w:hAnsi="Trebuchet MS" w:cs="Arial"/>
          <w:bCs/>
          <w:sz w:val="20"/>
          <w:szCs w:val="20"/>
        </w:rPr>
        <w:lastRenderedPageBreak/>
        <w:t xml:space="preserve">anteriores registra um total de </w:t>
      </w:r>
      <w:r w:rsidRPr="000D4AB7">
        <w:rPr>
          <w:rFonts w:ascii="Trebuchet MS" w:hAnsi="Trebuchet MS" w:cs="Arial"/>
          <w:bCs/>
          <w:sz w:val="20"/>
          <w:szCs w:val="20"/>
        </w:rPr>
        <w:t xml:space="preserve">R$ </w:t>
      </w:r>
      <w:r w:rsidR="00B27F23">
        <w:rPr>
          <w:rFonts w:ascii="Trebuchet MS" w:hAnsi="Trebuchet MS" w:cs="Arial"/>
          <w:bCs/>
          <w:sz w:val="20"/>
          <w:szCs w:val="20"/>
        </w:rPr>
        <w:t>625.960</w:t>
      </w:r>
      <w:r w:rsidRPr="000D4AB7">
        <w:rPr>
          <w:rFonts w:ascii="Trebuchet MS" w:hAnsi="Trebuchet MS" w:cs="Arial"/>
          <w:bCs/>
          <w:sz w:val="20"/>
          <w:szCs w:val="20"/>
        </w:rPr>
        <w:t xml:space="preserve"> mil.</w:t>
      </w:r>
    </w:p>
    <w:p w:rsidR="00AD7206" w:rsidRPr="00AD7206" w:rsidRDefault="00AD7206" w:rsidP="00AD7206">
      <w:pPr>
        <w:pStyle w:val="NormalWeb"/>
        <w:spacing w:before="120" w:after="75"/>
        <w:ind w:firstLine="708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 xml:space="preserve">A administração da Companhia buscando a adequação de sua estrutura de capital, para que possa dar continuidade as suas atividades operacionais, irá expandir e aperfeiçoar suas operações e cumprir sua missão de ser autoridade portuária. Para isso, a Diretoria Executiva - DIREXE criou e implantou, em outubro de 2019, o Plano de Saneamento Financeiro - PSF com a finalidade de definir e orientar a implantação de ações, nas áreas operacionais e administrativas, de modo que, todos os seus integrantes, de forma sistêmica e comprometida, pudessem cumprir suas missões alinhados com a recuperação financeira da empresa. </w:t>
      </w:r>
    </w:p>
    <w:p w:rsidR="00AD7206" w:rsidRPr="00AD7206" w:rsidRDefault="00AD7206" w:rsidP="00AD7206">
      <w:pPr>
        <w:pStyle w:val="NormalWeb"/>
        <w:spacing w:before="120" w:after="75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>             O PSF é um plano estratégico com objetivos voltados para alcançar o equilíbrio orçamentário, tão importante para a saúde financeira da empresa, e promover o seu crescimento financeiro e econômico.</w:t>
      </w:r>
    </w:p>
    <w:p w:rsidR="00AD7206" w:rsidRPr="00AD7206" w:rsidRDefault="00AD7206" w:rsidP="00AD7206">
      <w:pPr>
        <w:pStyle w:val="NormalWeb"/>
        <w:spacing w:before="120" w:after="75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 xml:space="preserve">            Com a sua </w:t>
      </w:r>
      <w:r w:rsidR="00C53ADD">
        <w:rPr>
          <w:rFonts w:ascii="Trebuchet MS" w:hAnsi="Trebuchet MS" w:cs="Calibri"/>
          <w:sz w:val="20"/>
        </w:rPr>
        <w:t>im</w:t>
      </w:r>
      <w:r w:rsidRPr="00AD7206">
        <w:rPr>
          <w:rFonts w:ascii="Trebuchet MS" w:hAnsi="Trebuchet MS" w:cs="Calibri"/>
          <w:sz w:val="20"/>
        </w:rPr>
        <w:t>plantação, ele tem reduzido as incertezas nas tomadas de decisões proporcionando um alinhamento coerente e seguro com o processo decisório. O PSF é uma ferramenta importante para estabelecer padrões de desempenho que busquem a excelência na otimização de despesas e geração de receitas, além de atender às determinações do controle interno e externo da administração pública Federal e para possibilitar a governança da empresa com efetividade.</w:t>
      </w:r>
    </w:p>
    <w:p w:rsidR="00AD7206" w:rsidRPr="00AD7206" w:rsidRDefault="00AD7206" w:rsidP="00AD7206">
      <w:pPr>
        <w:pStyle w:val="NormalWeb"/>
        <w:spacing w:before="120" w:after="75"/>
        <w:ind w:firstLine="708"/>
        <w:jc w:val="both"/>
        <w:rPr>
          <w:rFonts w:ascii="Segoe UI" w:hAnsi="Segoe UI" w:cs="Segoe UI"/>
          <w:sz w:val="21"/>
          <w:szCs w:val="21"/>
        </w:rPr>
      </w:pPr>
      <w:r w:rsidRPr="00AD7206">
        <w:rPr>
          <w:rFonts w:ascii="Trebuchet MS" w:hAnsi="Trebuchet MS" w:cs="Calibri"/>
          <w:sz w:val="20"/>
        </w:rPr>
        <w:t>Hoje, o PSF possui 84 indicadores que avaliam mensalmente a redução de custos, o aumento de receitas, a tempestividade na realização dos processos internos e o acompanhamento do pagamento das obrigações tributárias e dos processos judiciais. Por ser dinâmico, o PSF segue em constante atualização, haja vista o surgimento de novas ações que demandam controle por parte da Gerência de Planejamento e Orçamento - GEPLAN, além de eventuais mudanças no cenário externo, como está sendo no caso da pandemia, que impactam direta e indiretamente as atividades da Companhia, principalmente o orçamento.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A administração da CODERN continua com as ações do PSF apresentando excelentes resultados na gestão financeira onde, considerando o período compreendido entre a sua implantação (Out/2019) até </w:t>
      </w:r>
      <w:r w:rsidR="00DA5EC5">
        <w:rPr>
          <w:rFonts w:ascii="Trebuchet MS" w:eastAsia="Times New Roman" w:hAnsi="Trebuchet MS" w:cs="Times New Roman"/>
          <w:sz w:val="20"/>
          <w:szCs w:val="20"/>
          <w:lang w:eastAsia="pt-BR"/>
        </w:rPr>
        <w:t>junho</w:t>
      </w: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 de 2021, podemos destacar uma redução substancial das despesas e um crescimento de receitas com a melhoria dos processos de faturamento e da atividade operacional. Outro ganho importante foi na sistematização dos processos e o comprometimento de todos os setores da Companhia na busca desses resultados. </w:t>
      </w:r>
    </w:p>
    <w:p w:rsidR="00AD7206" w:rsidRPr="00AD7206" w:rsidRDefault="00AD7206" w:rsidP="00AD7206">
      <w:pPr>
        <w:spacing w:before="120" w:after="75" w:line="240" w:lineRule="auto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           Entretanto, um componente com grande impacto no resultado financeiro da Empresa continua sendo a pandemia causada pela COVID 19. Destacamos nesse resultado a perda de receitas que foi parcialmente minimizada pela redução das despesas.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O PSF como ferramenta de gestão tem mostrado, ao nível tático e operacional da Empresa, a importância de mensurar e analisar os resultados dos processos que compõem o Plano, proporcionando o seu aperfeiçoamento contínuo, criando uma plataforma de sustentação para a manutenção do equilíbrio orçamentário. É uma ferramenta importante para estabelecer padrões de desempenho que busquem a excelência na otimização de despesas e geração de receitas, além de atender às determinações do controle interno e externo da administração pública Federal e para possibilitar a governança da empresa com efetividade.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Na área operacional as ações do PSF continuam norteando a redução de despesas com resultados que têm contribuído para o equilíbrio orçamentário.</w:t>
      </w:r>
    </w:p>
    <w:p w:rsidR="00AD7206" w:rsidRP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 xml:space="preserve">Com os indicadores que controlam o recebimento de valores faturados, o percentual de recebimento no prazo atingiu um patamar de 94%, resultado este muito acima da média histórica. </w:t>
      </w:r>
    </w:p>
    <w:p w:rsidR="00AD7206" w:rsidRDefault="00AD7206" w:rsidP="00AD7206">
      <w:pPr>
        <w:spacing w:before="120" w:after="75" w:line="240" w:lineRule="auto"/>
        <w:ind w:firstLine="708"/>
        <w:jc w:val="both"/>
        <w:rPr>
          <w:rFonts w:ascii="Segoe UI" w:eastAsia="Times New Roman" w:hAnsi="Segoe UI" w:cs="Segoe UI"/>
          <w:sz w:val="21"/>
          <w:szCs w:val="21"/>
          <w:lang w:eastAsia="pt-BR"/>
        </w:rPr>
      </w:pPr>
      <w:r w:rsidRPr="00AD7206">
        <w:rPr>
          <w:rFonts w:ascii="Trebuchet MS" w:eastAsia="Times New Roman" w:hAnsi="Trebuchet MS" w:cs="Times New Roman"/>
          <w:sz w:val="20"/>
          <w:szCs w:val="20"/>
          <w:lang w:eastAsia="pt-BR"/>
        </w:rPr>
        <w:t>Como conclusão, o PSF vem evoluindo e mostrando a sua importância como ferramenta de gestão, exigindo de cada gestor um permanente acompanhamento dos seus processos, proporcionando condições para um crescimento econômico e financeiro da CODERN.</w:t>
      </w:r>
    </w:p>
    <w:p w:rsidR="00F93750" w:rsidRDefault="00F93750" w:rsidP="00F93750">
      <w:pPr>
        <w:spacing w:before="120" w:after="75" w:line="240" w:lineRule="auto"/>
        <w:ind w:firstLine="708"/>
        <w:jc w:val="both"/>
        <w:rPr>
          <w:rFonts w:ascii="Trebuchet MS" w:eastAsia="Times New Roman" w:hAnsi="Trebuchet MS" w:cs="Segoe UI"/>
          <w:sz w:val="21"/>
          <w:szCs w:val="21"/>
          <w:lang w:eastAsia="pt-BR"/>
        </w:rPr>
      </w:pPr>
    </w:p>
    <w:p w:rsidR="001332A2" w:rsidRPr="00BA6729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A6729">
        <w:rPr>
          <w:rFonts w:ascii="Trebuchet MS" w:hAnsi="Trebuchet MS" w:cs="Arial"/>
          <w:b/>
          <w:bCs/>
          <w:sz w:val="20"/>
          <w:szCs w:val="20"/>
        </w:rPr>
        <w:t>Resumo das principais políticas contábeis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principais políticas contábeis para elaboração e apresentação das demonstrações financeiras são apresentadas a seguir:</w:t>
      </w:r>
    </w:p>
    <w:p w:rsidR="001332A2" w:rsidRPr="00CC043A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CC043A">
        <w:rPr>
          <w:rFonts w:ascii="Trebuchet MS" w:hAnsi="Trebuchet MS" w:cs="Arial"/>
          <w:b/>
          <w:bCs/>
          <w:sz w:val="20"/>
          <w:szCs w:val="20"/>
        </w:rPr>
        <w:t>Conversão de moeda estrangeira e moeda de apresentação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Os itens incluídos nas demonstrações financeiras da Empresa são mensurados usando a moeda </w:t>
      </w:r>
      <w:r w:rsidRPr="000C037C">
        <w:rPr>
          <w:rFonts w:ascii="Trebuchet MS" w:hAnsi="Trebuchet MS" w:cs="Arial"/>
          <w:bCs/>
          <w:sz w:val="20"/>
          <w:szCs w:val="20"/>
        </w:rPr>
        <w:lastRenderedPageBreak/>
        <w:t>do principal ambiente econômico no qual a Empresa atua (“moeda funcional”).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demonstrações financeiras são apresentadas em R$ (reais) que é a moeda funcional da Empresa e, também, a moeda de apresentação.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Ativos e passivos circulantes e não circulantes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CC043A">
        <w:rPr>
          <w:rFonts w:ascii="Trebuchet MS" w:hAnsi="Trebuchet MS" w:cs="Arial"/>
          <w:bCs/>
          <w:sz w:val="20"/>
          <w:szCs w:val="20"/>
        </w:rPr>
        <w:t xml:space="preserve">No Circulante estão registradas as contas com vencimento até </w:t>
      </w:r>
      <w:r>
        <w:rPr>
          <w:rFonts w:ascii="Trebuchet MS" w:hAnsi="Trebuchet MS" w:cs="Arial"/>
          <w:bCs/>
          <w:sz w:val="20"/>
          <w:szCs w:val="20"/>
        </w:rPr>
        <w:t>12 meses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. Acima desse prazo estão agrupadas no </w:t>
      </w:r>
      <w:r>
        <w:rPr>
          <w:rFonts w:ascii="Trebuchet MS" w:hAnsi="Trebuchet MS" w:cs="Arial"/>
          <w:bCs/>
          <w:sz w:val="20"/>
          <w:szCs w:val="20"/>
        </w:rPr>
        <w:t>a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tivo não </w:t>
      </w:r>
      <w:r>
        <w:rPr>
          <w:rFonts w:ascii="Trebuchet MS" w:hAnsi="Trebuchet MS" w:cs="Arial"/>
          <w:bCs/>
          <w:sz w:val="20"/>
          <w:szCs w:val="20"/>
        </w:rPr>
        <w:t>c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irculante e </w:t>
      </w:r>
      <w:r>
        <w:rPr>
          <w:rFonts w:ascii="Trebuchet MS" w:hAnsi="Trebuchet MS" w:cs="Arial"/>
          <w:bCs/>
          <w:sz w:val="20"/>
          <w:szCs w:val="20"/>
        </w:rPr>
        <w:t>passivo não c</w:t>
      </w:r>
      <w:r w:rsidRPr="00CC043A">
        <w:rPr>
          <w:rFonts w:ascii="Trebuchet MS" w:hAnsi="Trebuchet MS" w:cs="Arial"/>
          <w:bCs/>
          <w:sz w:val="20"/>
          <w:szCs w:val="20"/>
        </w:rPr>
        <w:t>irculante, conforme parágrafos 1º, 2º e 3º, itens I e II, do Artigo 178 e itens I e II do Artigo 179, da Lei 6.404/76, alterados pelo artigo 37 da Lei 11.941 de 27 de maio de 2009</w:t>
      </w:r>
      <w:r w:rsidRPr="000C037C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Caixa e equivalentes de caixa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Caixa e equivalentes de caixa incluem o caixa, os depósitos bancários e outras aplicações financeiras de alta liquidez, com vencimentos originais de até três meses, e com risco insignificante de mudança de valor, sendo o saldo apresentado líquido dos saldos de contas garantidas na demonstração dos fluxos de caixa. As contas garantidas são demonstradas como “empréstimos” no Balanço Patrimonial.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Clientes e outras contas a receber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contas a receber de clientes correspondem aos valores a receber pela prestação de serviços no curso normal das atividades da Empresa. Se o prazo de recebimento é equivalente a 12 meses ou menos, as contas a receber são classificadas no ativo circulante. Caso contrário, estão apresentadas no ativo não circulante.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As contas a receber de clientes são, inicialmente, reconhecidas pelo valor justo e, subsequentemente, mensuradas </w:t>
      </w:r>
      <w:r w:rsidRPr="005477B0">
        <w:rPr>
          <w:rFonts w:ascii="Trebuchet MS" w:hAnsi="Trebuchet MS" w:cs="Arial"/>
          <w:bCs/>
          <w:sz w:val="20"/>
          <w:szCs w:val="20"/>
        </w:rPr>
        <w:t>pelo custo amortizado.</w:t>
      </w:r>
    </w:p>
    <w:p w:rsidR="001332A2" w:rsidRDefault="001D5DF3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1D5DF3">
        <w:rPr>
          <w:rFonts w:ascii="Trebuchet MS" w:hAnsi="Trebuchet MS" w:cs="Arial"/>
          <w:bCs/>
          <w:sz w:val="20"/>
          <w:szCs w:val="20"/>
        </w:rPr>
        <w:t>A Companhia definiu como política para provisão de créditos de liquidação duvidosa um percentual de provisão baseado em expectativas futuras e eventos passados. No que se refere aos saldos não vencidos, com base na representatividade das provisões realizadas no contas a receber em atraso com relação ao faturamento anual, estimou</w:t>
      </w:r>
      <w:r>
        <w:rPr>
          <w:rFonts w:ascii="Trebuchet MS" w:hAnsi="Trebuchet MS" w:cs="Arial"/>
          <w:bCs/>
          <w:sz w:val="20"/>
          <w:szCs w:val="20"/>
        </w:rPr>
        <w:t>-se um percentual de expectativa</w:t>
      </w:r>
      <w:r w:rsidRPr="001D5DF3">
        <w:rPr>
          <w:rFonts w:ascii="Trebuchet MS" w:hAnsi="Trebuchet MS" w:cs="Arial"/>
          <w:bCs/>
          <w:sz w:val="20"/>
          <w:szCs w:val="20"/>
        </w:rPr>
        <w:t xml:space="preserve"> de perda a ser provisionado.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Estoques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Os estoques são demonstrados ao custo ou ao valor líquido 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de </w:t>
      </w:r>
      <w:r>
        <w:rPr>
          <w:rFonts w:ascii="Trebuchet MS" w:hAnsi="Trebuchet MS" w:cs="Arial"/>
          <w:bCs/>
          <w:sz w:val="20"/>
          <w:szCs w:val="20"/>
        </w:rPr>
        <w:t xml:space="preserve">realização, dos dois o menor. O 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método de avaliação dos estoques é </w:t>
      </w:r>
      <w:r>
        <w:rPr>
          <w:rFonts w:ascii="Trebuchet MS" w:hAnsi="Trebuchet MS" w:cs="Arial"/>
          <w:bCs/>
          <w:sz w:val="20"/>
          <w:szCs w:val="20"/>
        </w:rPr>
        <w:t>o custo médio</w:t>
      </w:r>
      <w:r w:rsidRPr="00CC043A">
        <w:rPr>
          <w:rFonts w:ascii="Trebuchet MS" w:hAnsi="Trebuchet MS" w:cs="Arial"/>
          <w:bCs/>
          <w:sz w:val="20"/>
          <w:szCs w:val="20"/>
        </w:rPr>
        <w:t xml:space="preserve">. </w:t>
      </w:r>
      <w:r>
        <w:rPr>
          <w:rFonts w:ascii="Trebuchet MS" w:hAnsi="Trebuchet MS" w:cs="Arial"/>
          <w:bCs/>
          <w:sz w:val="20"/>
          <w:szCs w:val="20"/>
        </w:rPr>
        <w:t xml:space="preserve">Os valores registrados nos estoques compreendem a materiais alocados nos almoxarifados da Sede, Terminal Salineiro de Areia Branca e Maceió. 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Imobilizado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 imobilizado é mensurado pelo seu custo histórico menos a depreciação acumulada</w:t>
      </w:r>
      <w:r>
        <w:rPr>
          <w:rFonts w:ascii="Trebuchet MS" w:hAnsi="Trebuchet MS" w:cs="Arial"/>
          <w:bCs/>
          <w:sz w:val="20"/>
          <w:szCs w:val="20"/>
        </w:rPr>
        <w:t xml:space="preserve"> e perdas com ajuste ao valor recuperável - </w:t>
      </w:r>
      <w:r w:rsidRPr="003D4264">
        <w:rPr>
          <w:rFonts w:ascii="Trebuchet MS" w:hAnsi="Trebuchet MS" w:cs="Arial"/>
          <w:bCs/>
          <w:i/>
          <w:sz w:val="20"/>
          <w:szCs w:val="20"/>
        </w:rPr>
        <w:t>Impairment</w:t>
      </w:r>
      <w:r w:rsidRPr="000C037C">
        <w:rPr>
          <w:rFonts w:ascii="Trebuchet MS" w:hAnsi="Trebuchet MS" w:cs="Arial"/>
          <w:bCs/>
          <w:sz w:val="20"/>
          <w:szCs w:val="20"/>
        </w:rPr>
        <w:t>. O custo histórico inclui gastos diretamente atribuíveis à aquisição dos itens. O custo histórico também inclui os custos de financiamentos relacionados com ativos qualificáveis.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custos subsequentes são incluídos no valor contábil do ativo ou reconhecidos como um ativo separado, conforme apropriado, somente quando for possível que benefícios econômicos futuros fluam para a empresa e esses custos possam ser mensurados com confiabilidade.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 xml:space="preserve">A empresa utiliza as taxas de depreciação </w:t>
      </w:r>
      <w:r w:rsidR="001C49A7">
        <w:rPr>
          <w:rFonts w:ascii="Trebuchet MS" w:hAnsi="Trebuchet MS" w:cs="Arial"/>
          <w:bCs/>
          <w:sz w:val="20"/>
          <w:szCs w:val="20"/>
        </w:rPr>
        <w:t>societária</w:t>
      </w:r>
      <w:r w:rsidRPr="000C037C">
        <w:rPr>
          <w:rFonts w:ascii="Trebuchet MS" w:hAnsi="Trebuchet MS" w:cs="Arial"/>
          <w:bCs/>
          <w:sz w:val="20"/>
          <w:szCs w:val="20"/>
        </w:rPr>
        <w:t xml:space="preserve"> e calculada usando o método linear considerando o custo do imobilizado e seu valor residual.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ganhos e as perdas de alienações são determinados pela comparação dos resultados com o seu valor contábil e são reconhecidos em “outros ganhos/(perdas), líquidos” na demonstração do resultado.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CC043A">
        <w:rPr>
          <w:rFonts w:ascii="Trebuchet MS" w:hAnsi="Trebuchet MS" w:cs="Arial"/>
          <w:bCs/>
          <w:sz w:val="20"/>
          <w:szCs w:val="20"/>
        </w:rPr>
        <w:t>O saldo das imobilizações em curso compõe-se de bens em construção ou recuperação, cujos valores são transferidos para o imobilizado técnico após a conclusão dos mesmos, comprovado pelo respectivo Termo de Recebimento definitivo da obra.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taxas de depreciação são apresentadas a seguir:</w:t>
      </w:r>
    </w:p>
    <w:p w:rsidR="001332A2" w:rsidRDefault="00143060" w:rsidP="00D836E9">
      <w:pPr>
        <w:pStyle w:val="PargrafodaLista"/>
        <w:widowControl w:val="0"/>
        <w:autoSpaceDE w:val="0"/>
        <w:autoSpaceDN w:val="0"/>
        <w:adjustRightInd w:val="0"/>
        <w:spacing w:before="240" w:after="120" w:line="240" w:lineRule="auto"/>
        <w:ind w:left="1084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143060">
        <w:rPr>
          <w:noProof/>
          <w:lang w:eastAsia="pt-BR"/>
        </w:rPr>
        <w:lastRenderedPageBreak/>
        <w:drawing>
          <wp:inline distT="0" distB="0" distL="0" distR="0">
            <wp:extent cx="3390181" cy="2701053"/>
            <wp:effectExtent l="0" t="0" r="1270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8625" cy="271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9A7" w:rsidRDefault="001C49A7" w:rsidP="001332A2">
      <w:pPr>
        <w:pStyle w:val="PargrafodaLista"/>
        <w:widowControl w:val="0"/>
        <w:autoSpaceDE w:val="0"/>
        <w:autoSpaceDN w:val="0"/>
        <w:adjustRightInd w:val="0"/>
        <w:spacing w:before="240" w:after="120" w:line="240" w:lineRule="auto"/>
        <w:ind w:left="1084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before="240"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Fornecedores e contas a pagar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As contas a pagar aos fornecedores são obrigações a pagar por bens e/ou serviços que foram adquiridos no curso normal dos negócios, sendo classificados como passivos circulantes se o pagamento for devido no período de até um ano. Caso contrário, estão apresentadas como passivo não circulante.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São reconhecidos inicialmente pelo valor justo e, subsequentemente, mensuradas pelo custo amortizado.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Benefícios a empregados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>A Companhia é uma das patrocinadoras do Plano Básico Previdenciário1 - PBP1, CNPB nº 1978.0005-29, administrado pelo PORTUS – Instituto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de Seguridade Social, Entidade Fechada de Previdência Complementar –</w:t>
      </w:r>
      <w:r w:rsidRPr="00441261">
        <w:rPr>
          <w:rFonts w:ascii="Trebuchet MS" w:hAnsi="Trebuchet MS" w:cs="Verdana-Identity-H"/>
          <w:sz w:val="20"/>
          <w:szCs w:val="20"/>
        </w:rPr>
        <w:t>EFPC e está estruturado na modalidade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inido. O plano tem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por característica contribuições mensais, em benefício dos empregados,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 xml:space="preserve">sendo custeado na mesma proporção </w:t>
      </w:r>
      <w:r w:rsidR="00866FD8">
        <w:rPr>
          <w:rFonts w:ascii="Trebuchet MS" w:hAnsi="Trebuchet MS" w:cs="Verdana"/>
          <w:sz w:val="20"/>
          <w:szCs w:val="20"/>
        </w:rPr>
        <w:t xml:space="preserve">pela </w:t>
      </w:r>
      <w:r w:rsidRPr="00441261">
        <w:rPr>
          <w:rFonts w:ascii="Trebuchet MS" w:hAnsi="Trebuchet MS" w:cs="Verdana"/>
          <w:sz w:val="20"/>
          <w:szCs w:val="20"/>
        </w:rPr>
        <w:t>Companhia e pelos empregados.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-Identity-H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>O passivo reconhecido no balanço patrimonial relacionado ao plano de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aposentadoria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o valor presente da obrigação de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na data do balanço menos o valor de mercado dos ativos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do plano, ajustado: a) por ganhos e perdas atuariais; b) pelas regras de</w:t>
      </w:r>
    </w:p>
    <w:p w:rsidR="00441261" w:rsidRPr="00441261" w:rsidRDefault="00441261" w:rsidP="00441261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Verdana"/>
          <w:sz w:val="20"/>
          <w:szCs w:val="20"/>
        </w:rPr>
      </w:pPr>
      <w:r w:rsidRPr="00441261">
        <w:rPr>
          <w:rFonts w:ascii="Trebuchet MS" w:hAnsi="Trebuchet MS" w:cs="Verdana-Identity-H"/>
          <w:sz w:val="20"/>
          <w:szCs w:val="20"/>
        </w:rPr>
        <w:t>limitação do valor do ativo apurado; e c) pelos requisitos de fundamentos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mínimos. A obrigação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calculada por atuários inde</w:t>
      </w:r>
      <w:r w:rsidRPr="00441261">
        <w:rPr>
          <w:rFonts w:ascii="Trebuchet MS" w:hAnsi="Trebuchet MS" w:cs="Verdana"/>
          <w:sz w:val="20"/>
          <w:szCs w:val="20"/>
        </w:rPr>
        <w:t>pendentes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usando-se o método de crédito unitário projetado. O valor pre</w:t>
      </w:r>
      <w:r w:rsidRPr="00441261">
        <w:rPr>
          <w:rFonts w:ascii="Trebuchet MS" w:hAnsi="Trebuchet MS" w:cs="Verdana-Identity-H"/>
          <w:sz w:val="20"/>
          <w:szCs w:val="20"/>
        </w:rPr>
        <w:t>sente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-Identity-H"/>
          <w:sz w:val="20"/>
          <w:szCs w:val="20"/>
        </w:rPr>
        <w:t>da obrigação de benefício de</w:t>
      </w:r>
      <w:r>
        <w:rPr>
          <w:rFonts w:ascii="Trebuchet MS" w:hAnsi="Trebuchet MS" w:cs="Verdana-Identity-H"/>
          <w:sz w:val="20"/>
          <w:szCs w:val="20"/>
        </w:rPr>
        <w:t>f</w:t>
      </w:r>
      <w:r w:rsidRPr="00441261">
        <w:rPr>
          <w:rFonts w:ascii="Trebuchet MS" w:hAnsi="Trebuchet MS" w:cs="Verdana-Identity-H"/>
          <w:sz w:val="20"/>
          <w:szCs w:val="20"/>
        </w:rPr>
        <w:t>inido é calculado mediante o desconto</w:t>
      </w:r>
      <w:r w:rsidR="00414873">
        <w:rPr>
          <w:rFonts w:ascii="Trebuchet MS" w:hAnsi="Trebuchet MS" w:cs="Verdana-Identity-H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das saídas futuras de caixa, utilizando-se as taxas de juros que condiz como rendimento de mercado, as quais são representadas na moeda em que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os benefícios serão pagos e que tenham prazos de vencimento próximos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>daqueles da respectiva obrigação do plano de aposentadoria.</w:t>
      </w:r>
    </w:p>
    <w:p w:rsidR="000D766E" w:rsidRDefault="00441261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441261">
        <w:rPr>
          <w:rFonts w:ascii="Trebuchet MS" w:hAnsi="Trebuchet MS" w:cs="Verdana"/>
          <w:sz w:val="20"/>
          <w:szCs w:val="20"/>
        </w:rPr>
        <w:t>Os ganhos e as perdas atuariais são debitados ou creditados diretamente</w:t>
      </w:r>
      <w:r w:rsidR="00414873">
        <w:rPr>
          <w:rFonts w:ascii="Trebuchet MS" w:hAnsi="Trebuchet MS" w:cs="Verdana"/>
          <w:sz w:val="20"/>
          <w:szCs w:val="20"/>
        </w:rPr>
        <w:t xml:space="preserve"> </w:t>
      </w:r>
      <w:r w:rsidRPr="00441261">
        <w:rPr>
          <w:rFonts w:ascii="Trebuchet MS" w:hAnsi="Trebuchet MS" w:cs="Verdana"/>
          <w:sz w:val="20"/>
          <w:szCs w:val="20"/>
        </w:rPr>
        <w:t xml:space="preserve">em outros resultados abrangentes no período em que ocorreram. </w:t>
      </w:r>
    </w:p>
    <w:p w:rsidR="00441261" w:rsidRDefault="000D766E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Verdana"/>
          <w:sz w:val="20"/>
          <w:szCs w:val="20"/>
        </w:rPr>
      </w:pPr>
      <w:r w:rsidRPr="000D766E">
        <w:rPr>
          <w:rFonts w:ascii="Trebuchet MS" w:hAnsi="Trebuchet MS" w:cs="Arial"/>
          <w:bCs/>
          <w:sz w:val="20"/>
          <w:szCs w:val="20"/>
        </w:rPr>
        <w:t>As contribuições regulares compreendem os custos líquidos e são registrados no resultado do período em que são devidas</w:t>
      </w:r>
      <w:r w:rsidR="00441261" w:rsidRPr="000D766E">
        <w:rPr>
          <w:rFonts w:ascii="Trebuchet MS" w:hAnsi="Trebuchet MS" w:cs="Verdana"/>
          <w:sz w:val="20"/>
          <w:szCs w:val="20"/>
        </w:rPr>
        <w:t>.</w:t>
      </w:r>
    </w:p>
    <w:p w:rsidR="005F7EEE" w:rsidRPr="00441261" w:rsidRDefault="005F7EEE" w:rsidP="004412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Apuração do resultado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D063E">
        <w:rPr>
          <w:rFonts w:ascii="Trebuchet MS" w:hAnsi="Trebuchet MS" w:cs="Arial"/>
          <w:bCs/>
          <w:sz w:val="20"/>
          <w:szCs w:val="20"/>
        </w:rPr>
        <w:t>O resultado é apurado pelo regime contábil de competência e inclui os rendimentos</w:t>
      </w:r>
      <w:r>
        <w:rPr>
          <w:rFonts w:ascii="Trebuchet MS" w:hAnsi="Trebuchet MS" w:cs="Arial"/>
          <w:bCs/>
          <w:sz w:val="20"/>
          <w:szCs w:val="20"/>
        </w:rPr>
        <w:t>, encargos e variações monetária</w:t>
      </w:r>
      <w:r w:rsidRPr="005D063E">
        <w:rPr>
          <w:rFonts w:ascii="Trebuchet MS" w:hAnsi="Trebuchet MS" w:cs="Arial"/>
          <w:bCs/>
          <w:sz w:val="20"/>
          <w:szCs w:val="20"/>
        </w:rPr>
        <w:t>s incidentes sobre ativ</w:t>
      </w:r>
      <w:r>
        <w:rPr>
          <w:rFonts w:ascii="Trebuchet MS" w:hAnsi="Trebuchet MS" w:cs="Arial"/>
          <w:bCs/>
          <w:sz w:val="20"/>
          <w:szCs w:val="20"/>
        </w:rPr>
        <w:t>os e passivos, quando aplicável.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Consolidação das Demonstrações Contábeis</w:t>
      </w:r>
    </w:p>
    <w:p w:rsidR="001332A2" w:rsidRPr="006E53ED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E53ED">
        <w:rPr>
          <w:rFonts w:ascii="Trebuchet MS" w:hAnsi="Trebuchet MS" w:cs="Arial"/>
          <w:bCs/>
          <w:sz w:val="20"/>
          <w:szCs w:val="20"/>
        </w:rPr>
        <w:t>Conforme recomenda o CPC 36, foi realizado o encontro de contas quando da apuração dos Demonstrativos Consolidado da Companhia, referente aos Ativos e Passivos da Controladora (Sede</w:t>
      </w:r>
      <w:r>
        <w:rPr>
          <w:rFonts w:ascii="Trebuchet MS" w:hAnsi="Trebuchet MS" w:cs="Arial"/>
          <w:bCs/>
          <w:sz w:val="20"/>
          <w:szCs w:val="20"/>
        </w:rPr>
        <w:t>, Porto de Natal e Porto de Areia Branca</w:t>
      </w:r>
      <w:r w:rsidRPr="006E53ED">
        <w:rPr>
          <w:rFonts w:ascii="Trebuchet MS" w:hAnsi="Trebuchet MS" w:cs="Arial"/>
          <w:bCs/>
          <w:sz w:val="20"/>
          <w:szCs w:val="20"/>
        </w:rPr>
        <w:t xml:space="preserve">) </w:t>
      </w:r>
      <w:r w:rsidR="00E56FE1" w:rsidRPr="006E53ED">
        <w:rPr>
          <w:rFonts w:ascii="Trebuchet MS" w:hAnsi="Trebuchet MS" w:cs="Arial"/>
          <w:bCs/>
          <w:sz w:val="20"/>
          <w:szCs w:val="20"/>
        </w:rPr>
        <w:t>e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="00E56FE1" w:rsidRPr="006E53ED">
        <w:rPr>
          <w:rFonts w:ascii="Trebuchet MS" w:hAnsi="Trebuchet MS" w:cs="Arial"/>
          <w:bCs/>
          <w:sz w:val="20"/>
          <w:szCs w:val="20"/>
        </w:rPr>
        <w:t>controlada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6E53ED">
        <w:rPr>
          <w:rFonts w:ascii="Trebuchet MS" w:hAnsi="Trebuchet MS" w:cs="Arial"/>
          <w:bCs/>
          <w:sz w:val="20"/>
          <w:szCs w:val="20"/>
        </w:rPr>
        <w:t xml:space="preserve">(Porto de Maceió), respectivamente. </w:t>
      </w:r>
      <w:r w:rsidRPr="003973C8">
        <w:rPr>
          <w:rFonts w:ascii="Trebuchet MS" w:hAnsi="Trebuchet MS" w:cs="Arial"/>
          <w:bCs/>
          <w:sz w:val="20"/>
          <w:szCs w:val="20"/>
        </w:rPr>
        <w:t>Desta forma, foi realizado um encontro de contas de forma que os Ativos e Passivos foram ajustados para menor, conforme Nota 6.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lastRenderedPageBreak/>
        <w:t>Variações monetárias passivas</w:t>
      </w:r>
    </w:p>
    <w:p w:rsidR="001332A2" w:rsidRPr="007B7C84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FC6C6E">
        <w:rPr>
          <w:rFonts w:ascii="Trebuchet MS" w:hAnsi="Trebuchet MS" w:cs="Arial"/>
          <w:bCs/>
          <w:sz w:val="20"/>
          <w:szCs w:val="20"/>
        </w:rPr>
        <w:t>Variações monetárias passivas – representam os encargos financeiros calculados à taxa Selic sobre o saldo dos recursos transferidos pela União a título de Crédito para Aumento de Capital, desde o dia da transferência até a data da capitalização com base no art. 2º do Decreto nº 2673/1998, alterado pelo art. 74,</w:t>
      </w:r>
      <w:r w:rsidR="00FC6C6E">
        <w:rPr>
          <w:rFonts w:ascii="Trebuchet MS" w:hAnsi="Trebuchet MS" w:cs="Arial"/>
          <w:bCs/>
          <w:sz w:val="20"/>
          <w:szCs w:val="20"/>
        </w:rPr>
        <w:t xml:space="preserve"> § único do Decreto nº 8.945/16, bem como as atualizações monetária</w:t>
      </w:r>
      <w:r w:rsidR="00501254">
        <w:rPr>
          <w:rFonts w:ascii="Trebuchet MS" w:hAnsi="Trebuchet MS" w:cs="Arial"/>
          <w:bCs/>
          <w:sz w:val="20"/>
          <w:szCs w:val="20"/>
        </w:rPr>
        <w:t>s</w:t>
      </w:r>
      <w:r w:rsidR="00FC6C6E">
        <w:rPr>
          <w:rFonts w:ascii="Trebuchet MS" w:hAnsi="Trebuchet MS" w:cs="Arial"/>
          <w:bCs/>
          <w:sz w:val="20"/>
          <w:szCs w:val="20"/>
        </w:rPr>
        <w:t xml:space="preserve"> sobre PORTUS Patronal, PORTUS parcelado e RTSA</w:t>
      </w:r>
      <w:r w:rsidR="00CE2942">
        <w:rPr>
          <w:rFonts w:ascii="Trebuchet MS" w:hAnsi="Trebuchet MS" w:cs="Arial"/>
          <w:bCs/>
          <w:sz w:val="20"/>
          <w:szCs w:val="20"/>
        </w:rPr>
        <w:t xml:space="preserve"> – Reserva de Tempo de Serviço Anterior</w:t>
      </w:r>
      <w:r w:rsidR="00501254">
        <w:rPr>
          <w:rFonts w:ascii="Trebuchet MS" w:hAnsi="Trebuchet MS" w:cs="Arial"/>
          <w:bCs/>
          <w:sz w:val="20"/>
          <w:szCs w:val="20"/>
        </w:rPr>
        <w:t xml:space="preserve"> calculados à taxa do INPC</w:t>
      </w:r>
      <w:r w:rsidR="00FC6C6E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C037C">
        <w:rPr>
          <w:rFonts w:ascii="Trebuchet MS" w:hAnsi="Trebuchet MS" w:cs="Arial"/>
          <w:b/>
          <w:bCs/>
          <w:sz w:val="20"/>
          <w:szCs w:val="20"/>
        </w:rPr>
        <w:t>Reconhecimento de receitas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empresa vende serviços previstos no seu contexto operacional que compreende o valor justo da contraprestação recebida ou a receber no curso normal das atividades. A receita é apresentada líquida dos impostos, devoluções, abatimentos e dos descontos.</w:t>
      </w:r>
    </w:p>
    <w:p w:rsidR="001332A2" w:rsidRPr="000C037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empresa reconhece a receita quando o valor da receita pode ser mensurado com segurança, é provável que benefícios econômicos futuros fluirão para a entidade e quando critérios específicos tiverem sido atendidos para cada uma das atividades.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A receita financeira é reconhecida conforme prazo decorrido pelo regime de competência usando o método da taxa efetiva de juros.</w:t>
      </w:r>
    </w:p>
    <w:p w:rsidR="001332A2" w:rsidRPr="000C037C" w:rsidRDefault="001332A2" w:rsidP="001332A2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Ativos e passivos contingentes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O reconhecimento, a mensuração e a divulgação das contingências ativas e passivas são efetuados de acordo com os critérios definidos na </w:t>
      </w:r>
      <w:r>
        <w:rPr>
          <w:rFonts w:ascii="Trebuchet MS" w:hAnsi="Trebuchet MS" w:cs="Arial"/>
          <w:bCs/>
          <w:sz w:val="20"/>
          <w:szCs w:val="20"/>
        </w:rPr>
        <w:t xml:space="preserve">NBC TG 25 </w:t>
      </w:r>
      <w:r w:rsidR="006339D5">
        <w:rPr>
          <w:rFonts w:ascii="Trebuchet MS" w:hAnsi="Trebuchet MS" w:cs="Arial"/>
          <w:bCs/>
          <w:sz w:val="20"/>
          <w:szCs w:val="20"/>
        </w:rPr>
        <w:t>(</w:t>
      </w:r>
      <w:r>
        <w:rPr>
          <w:rFonts w:ascii="Trebuchet MS" w:hAnsi="Trebuchet MS" w:cs="Arial"/>
          <w:bCs/>
          <w:sz w:val="20"/>
          <w:szCs w:val="20"/>
        </w:rPr>
        <w:t>R</w:t>
      </w:r>
      <w:r w:rsidR="00C90371">
        <w:rPr>
          <w:rFonts w:ascii="Trebuchet MS" w:hAnsi="Trebuchet MS" w:cs="Arial"/>
          <w:bCs/>
          <w:sz w:val="20"/>
          <w:szCs w:val="20"/>
        </w:rPr>
        <w:t>2</w:t>
      </w:r>
      <w:r w:rsidR="006339D5">
        <w:rPr>
          <w:rFonts w:ascii="Trebuchet MS" w:hAnsi="Trebuchet MS" w:cs="Arial"/>
          <w:bCs/>
          <w:sz w:val="20"/>
          <w:szCs w:val="20"/>
        </w:rPr>
        <w:t>)</w:t>
      </w:r>
      <w:r>
        <w:rPr>
          <w:rFonts w:ascii="Trebuchet MS" w:hAnsi="Trebuchet MS" w:cs="Arial"/>
          <w:bCs/>
          <w:sz w:val="20"/>
          <w:szCs w:val="20"/>
        </w:rPr>
        <w:t xml:space="preserve"> que trata sobre ativos e passivos contingentes.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>Basicamente, o Pronunciamento Contábil 25</w:t>
      </w:r>
      <w:r w:rsidR="006339D5">
        <w:rPr>
          <w:rFonts w:ascii="Trebuchet MS" w:hAnsi="Trebuchet MS" w:cs="Arial"/>
          <w:bCs/>
          <w:sz w:val="20"/>
          <w:szCs w:val="20"/>
        </w:rPr>
        <w:t>(</w:t>
      </w:r>
      <w:r>
        <w:rPr>
          <w:rFonts w:ascii="Trebuchet MS" w:hAnsi="Trebuchet MS" w:cs="Arial"/>
          <w:bCs/>
          <w:sz w:val="20"/>
          <w:szCs w:val="20"/>
        </w:rPr>
        <w:t>R</w:t>
      </w:r>
      <w:r w:rsidR="00C90371">
        <w:rPr>
          <w:rFonts w:ascii="Trebuchet MS" w:hAnsi="Trebuchet MS" w:cs="Arial"/>
          <w:bCs/>
          <w:sz w:val="20"/>
          <w:szCs w:val="20"/>
        </w:rPr>
        <w:t>2</w:t>
      </w:r>
      <w:r w:rsidR="006339D5">
        <w:rPr>
          <w:rFonts w:ascii="Trebuchet MS" w:hAnsi="Trebuchet MS" w:cs="Arial"/>
          <w:bCs/>
          <w:sz w:val="20"/>
          <w:szCs w:val="20"/>
        </w:rPr>
        <w:t>)</w:t>
      </w:r>
      <w:r w:rsidRPr="009E684C">
        <w:rPr>
          <w:rFonts w:ascii="Trebuchet MS" w:hAnsi="Trebuchet MS" w:cs="Arial"/>
          <w:bCs/>
          <w:sz w:val="20"/>
          <w:szCs w:val="20"/>
        </w:rPr>
        <w:t xml:space="preserve">, emitido pelo Comitê de Pronunciamentos Contábeis – CPC, estabelece que: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• Ativos contingentes: não são reconhecidos contabilmente, exceto quando a realização do ganho é praticamente certa, deixando o ativo de ser contingente, requerendo-se assim o seu reconhecimento.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 xml:space="preserve">• Passivos contingentes: não são reconhecidos contabilmente, devendo ser divulgada, para cada classe de passivo contingente, uma breve descrição de sua natureza e, quando aplicável: (i) a estimativa do seu efeito financeiro, (ii) a indicação das incertezas relacionadas ao valor ou momento de ocorrência de saída de recursos, e (iii) a possibilidade de qualquer desembolso. Os passivos contingentes para os quais a possibilidade de uma saída de recursos para liquidá-los seja remota não são divulgados. </w:t>
      </w:r>
    </w:p>
    <w:p w:rsidR="001332A2" w:rsidRPr="009E684C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• Provisão: </w:t>
      </w:r>
      <w:r w:rsidRPr="009E684C">
        <w:rPr>
          <w:rFonts w:ascii="Trebuchet MS" w:hAnsi="Trebuchet MS" w:cs="Arial"/>
          <w:bCs/>
          <w:sz w:val="20"/>
          <w:szCs w:val="20"/>
        </w:rPr>
        <w:t xml:space="preserve">São obrigações presentes, reconhecidas como passivo, desde que possa ser feita uma estimativa confiável e seja provável que uma saída de recursos que incorporam benefícios econômicos seja necessária para liquidar a obrigação. 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9E684C">
        <w:rPr>
          <w:rFonts w:ascii="Trebuchet MS" w:hAnsi="Trebuchet MS" w:cs="Arial"/>
          <w:bCs/>
          <w:sz w:val="20"/>
          <w:szCs w:val="20"/>
        </w:rPr>
        <w:t>Considerando a natureza das ações, sua similaridade com processos anteriores, sua complexidade, jurisprudência aplicável e fase processual, os processos são classificados em três categorias de risco: provável, possível e remota, levando-se em conta a possibilidade de ocorrência de perda, tendo como base a opinião de assessores jurídicos.</w:t>
      </w:r>
    </w:p>
    <w:p w:rsidR="00F01FFA" w:rsidRDefault="00FE2952" w:rsidP="00F01FFA">
      <w:pPr>
        <w:pStyle w:val="PargrafodaLista"/>
        <w:widowControl w:val="0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Tributos sobre o Lucro</w:t>
      </w:r>
    </w:p>
    <w:p w:rsidR="008F0E37" w:rsidRDefault="008F0E37" w:rsidP="008F0E3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83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8F0E37" w:rsidRPr="0049442F" w:rsidRDefault="008F0E37" w:rsidP="008F0E37">
      <w:pPr>
        <w:pStyle w:val="PargrafodaList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Lucida Sans Unicode"/>
          <w:sz w:val="20"/>
          <w:szCs w:val="20"/>
        </w:rPr>
      </w:pPr>
      <w:r w:rsidRPr="0049442F">
        <w:rPr>
          <w:rFonts w:ascii="Trebuchet MS" w:hAnsi="Trebuchet MS" w:cs="Lucida Sans Unicode"/>
          <w:sz w:val="20"/>
          <w:szCs w:val="20"/>
        </w:rPr>
        <w:t>O imposto de renda e a contribuição social correntes são calculados com base no lucro tributável apurado conforme legislação e alíquotas vigentes no final do período que está elaborada as demonstrações financeiras.</w:t>
      </w:r>
    </w:p>
    <w:p w:rsidR="00F01FFA" w:rsidRDefault="008F0E37" w:rsidP="008F0E37">
      <w:pPr>
        <w:pStyle w:val="PargrafodaLista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rebuchet MS" w:hAnsi="Trebuchet MS" w:cs="Lucida Sans Unicode"/>
          <w:sz w:val="20"/>
          <w:szCs w:val="20"/>
        </w:rPr>
      </w:pPr>
      <w:r w:rsidRPr="0049442F">
        <w:rPr>
          <w:rFonts w:ascii="Trebuchet MS" w:hAnsi="Trebuchet MS" w:cs="Lucida Sans Unicode"/>
          <w:sz w:val="20"/>
          <w:szCs w:val="20"/>
        </w:rPr>
        <w:t>Por diversos exercícios subsequentes, a Companhia vem apresentando prejuízos fiscais no qual vem gerando ativo fiscal diferido,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mas</w:t>
      </w:r>
      <w:r w:rsidR="00414873">
        <w:rPr>
          <w:rFonts w:ascii="Trebuchet MS" w:hAnsi="Trebuchet MS" w:cs="Lucida Sans Unicode"/>
          <w:sz w:val="20"/>
          <w:szCs w:val="20"/>
        </w:rPr>
        <w:t xml:space="preserve"> 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de acordo com a NBC TG 32 – Tributos sobre o lucro, um ativo fiscal diferido deve ser reconhecido na medida que seja provável que estarão disponíveis lucros tributáveis futuros contra os quais os prejuízos fiscais e créditos fiscais não utilizados possam ser utilizados, como </w:t>
      </w:r>
      <w:r w:rsidR="00366727" w:rsidRPr="0049442F">
        <w:rPr>
          <w:rFonts w:ascii="Trebuchet MS" w:hAnsi="Trebuchet MS" w:cs="Lucida Sans Unicode"/>
          <w:sz w:val="20"/>
          <w:szCs w:val="20"/>
        </w:rPr>
        <w:t>não existem estimativas</w:t>
      </w:r>
      <w:r w:rsidR="0049442F">
        <w:rPr>
          <w:rFonts w:ascii="Trebuchet MS" w:hAnsi="Trebuchet MS" w:cs="Lucida Sans Unicode"/>
          <w:sz w:val="20"/>
          <w:szCs w:val="20"/>
        </w:rPr>
        <w:t xml:space="preserve"> formais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sobre a </w:t>
      </w:r>
      <w:r w:rsidRPr="0049442F">
        <w:rPr>
          <w:rFonts w:ascii="Trebuchet MS" w:hAnsi="Trebuchet MS" w:cs="Lucida Sans Unicode"/>
          <w:sz w:val="20"/>
          <w:szCs w:val="20"/>
        </w:rPr>
        <w:t>Companhia gerar lucro tributável para compensar os prejuízos fiscais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 ou créditos fiscais</w:t>
      </w:r>
      <w:r w:rsidRPr="0049442F">
        <w:rPr>
          <w:rFonts w:ascii="Trebuchet MS" w:hAnsi="Trebuchet MS" w:cs="Lucida Sans Unicode"/>
          <w:sz w:val="20"/>
          <w:szCs w:val="20"/>
        </w:rPr>
        <w:t xml:space="preserve"> existentes</w:t>
      </w:r>
      <w:r w:rsidR="00CC1DB5" w:rsidRPr="0049442F">
        <w:rPr>
          <w:rFonts w:ascii="Trebuchet MS" w:hAnsi="Trebuchet MS" w:cs="Lucida Sans Unicode"/>
          <w:sz w:val="20"/>
          <w:szCs w:val="20"/>
        </w:rPr>
        <w:t xml:space="preserve">, o reconhecimento </w:t>
      </w:r>
      <w:r w:rsidR="0049442F">
        <w:rPr>
          <w:rFonts w:ascii="Trebuchet MS" w:hAnsi="Trebuchet MS" w:cs="Lucida Sans Unicode"/>
          <w:sz w:val="20"/>
          <w:szCs w:val="20"/>
        </w:rPr>
        <w:t xml:space="preserve">do ativo fiscal diferido </w:t>
      </w:r>
      <w:r w:rsidR="00CC1DB5" w:rsidRPr="0049442F">
        <w:rPr>
          <w:rFonts w:ascii="Trebuchet MS" w:hAnsi="Trebuchet MS" w:cs="Lucida Sans Unicode"/>
          <w:sz w:val="20"/>
          <w:szCs w:val="20"/>
        </w:rPr>
        <w:t>não foi realizado</w:t>
      </w:r>
      <w:r w:rsidRPr="0049442F">
        <w:rPr>
          <w:rFonts w:ascii="Trebuchet MS" w:hAnsi="Trebuchet MS" w:cs="Lucida Sans Unicode"/>
          <w:sz w:val="20"/>
          <w:szCs w:val="20"/>
        </w:rPr>
        <w:t>.</w:t>
      </w:r>
    </w:p>
    <w:p w:rsidR="00C90371" w:rsidRDefault="00C90371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C80E5B" w:rsidRPr="00C80E5B" w:rsidRDefault="001332A2" w:rsidP="00C80E5B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  <w:r w:rsidRPr="00F1787E">
        <w:rPr>
          <w:rFonts w:ascii="Trebuchet MS" w:hAnsi="Trebuchet MS" w:cs="Arial"/>
          <w:b/>
          <w:bCs/>
          <w:sz w:val="20"/>
          <w:szCs w:val="20"/>
        </w:rPr>
        <w:t xml:space="preserve">Caixa e equivalentes de caixa </w:t>
      </w:r>
    </w:p>
    <w:p w:rsidR="00C80E5B" w:rsidRPr="00C80E5B" w:rsidRDefault="00DA5EC5" w:rsidP="00420B3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center"/>
        <w:rPr>
          <w:rFonts w:ascii="Trebuchet MS" w:hAnsi="Trebuchet MS" w:cs="Arial"/>
          <w:bCs/>
          <w:sz w:val="20"/>
          <w:szCs w:val="20"/>
        </w:rPr>
      </w:pPr>
      <w:r w:rsidRPr="00DA5EC5">
        <w:rPr>
          <w:noProof/>
          <w:lang w:eastAsia="pt-BR"/>
        </w:rPr>
        <w:drawing>
          <wp:inline distT="0" distB="0" distL="0" distR="0">
            <wp:extent cx="5495925" cy="1020445"/>
            <wp:effectExtent l="0" t="0" r="9525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062" cy="1020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E5B" w:rsidRPr="00C80E5B" w:rsidRDefault="00C80E5B" w:rsidP="00C80E5B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</w:p>
    <w:p w:rsidR="001D3E16" w:rsidRDefault="001332A2" w:rsidP="00C90371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contextualSpacing w:val="0"/>
        <w:jc w:val="both"/>
        <w:rPr>
          <w:rFonts w:ascii="Trebuchet MS" w:hAnsi="Trebuchet MS" w:cs="Arial"/>
          <w:bCs/>
          <w:sz w:val="20"/>
          <w:szCs w:val="20"/>
        </w:rPr>
      </w:pPr>
      <w:r w:rsidRPr="00ED6DD6">
        <w:rPr>
          <w:rFonts w:ascii="Trebuchet MS" w:hAnsi="Trebuchet MS" w:cs="Arial"/>
          <w:bCs/>
          <w:sz w:val="20"/>
          <w:szCs w:val="20"/>
        </w:rPr>
        <w:t>As aplicações financeiras compreendem a</w:t>
      </w:r>
      <w:r w:rsidR="00E36EA0">
        <w:rPr>
          <w:rFonts w:ascii="Trebuchet MS" w:hAnsi="Trebuchet MS" w:cs="Arial"/>
          <w:bCs/>
          <w:sz w:val="20"/>
          <w:szCs w:val="20"/>
        </w:rPr>
        <w:t>s</w:t>
      </w:r>
      <w:r w:rsidRPr="00ED6DD6">
        <w:rPr>
          <w:rFonts w:ascii="Trebuchet MS" w:hAnsi="Trebuchet MS" w:cs="Arial"/>
          <w:bCs/>
          <w:sz w:val="20"/>
          <w:szCs w:val="20"/>
        </w:rPr>
        <w:t xml:space="preserve"> aplicações na modalidade extra mercado com </w:t>
      </w:r>
      <w:r w:rsidRPr="005814B6">
        <w:rPr>
          <w:rFonts w:ascii="Trebuchet MS" w:hAnsi="Trebuchet MS" w:cs="Arial"/>
          <w:bCs/>
          <w:sz w:val="20"/>
          <w:szCs w:val="20"/>
        </w:rPr>
        <w:t xml:space="preserve">rentabilidade média 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de </w:t>
      </w:r>
      <w:r w:rsidR="006874DB" w:rsidRPr="00526956">
        <w:rPr>
          <w:rFonts w:ascii="Trebuchet MS" w:hAnsi="Trebuchet MS" w:cs="Arial"/>
          <w:bCs/>
          <w:sz w:val="20"/>
          <w:szCs w:val="20"/>
        </w:rPr>
        <w:t>0</w:t>
      </w:r>
      <w:r w:rsidR="005814B6" w:rsidRPr="00526956">
        <w:rPr>
          <w:rFonts w:ascii="Trebuchet MS" w:hAnsi="Trebuchet MS" w:cs="Arial"/>
          <w:bCs/>
          <w:sz w:val="20"/>
          <w:szCs w:val="20"/>
        </w:rPr>
        <w:t>,</w:t>
      </w:r>
      <w:r w:rsidR="006874DB" w:rsidRPr="00526956">
        <w:rPr>
          <w:rFonts w:ascii="Trebuchet MS" w:hAnsi="Trebuchet MS" w:cs="Arial"/>
          <w:bCs/>
          <w:sz w:val="20"/>
          <w:szCs w:val="20"/>
        </w:rPr>
        <w:t>7</w:t>
      </w:r>
      <w:r w:rsidR="00526956" w:rsidRPr="00526956">
        <w:rPr>
          <w:rFonts w:ascii="Trebuchet MS" w:hAnsi="Trebuchet MS" w:cs="Arial"/>
          <w:bCs/>
          <w:sz w:val="20"/>
          <w:szCs w:val="20"/>
        </w:rPr>
        <w:t>24</w:t>
      </w:r>
      <w:r w:rsidR="006874DB" w:rsidRPr="00526956">
        <w:rPr>
          <w:rFonts w:ascii="Trebuchet MS" w:hAnsi="Trebuchet MS" w:cs="Arial"/>
          <w:bCs/>
          <w:sz w:val="20"/>
          <w:szCs w:val="20"/>
        </w:rPr>
        <w:t>0</w:t>
      </w:r>
      <w:r w:rsidRPr="00526956">
        <w:rPr>
          <w:rFonts w:ascii="Trebuchet MS" w:hAnsi="Trebuchet MS" w:cs="Arial"/>
          <w:bCs/>
          <w:sz w:val="20"/>
          <w:szCs w:val="20"/>
        </w:rPr>
        <w:t>%</w:t>
      </w:r>
      <w:r w:rsidR="00682AF4" w:rsidRPr="00526956">
        <w:rPr>
          <w:rFonts w:ascii="Trebuchet MS" w:hAnsi="Trebuchet MS" w:cs="Arial"/>
          <w:bCs/>
          <w:sz w:val="20"/>
          <w:szCs w:val="20"/>
        </w:rPr>
        <w:t xml:space="preserve">no </w:t>
      </w:r>
      <w:r w:rsidR="00DA5EC5" w:rsidRPr="00526956">
        <w:rPr>
          <w:rFonts w:ascii="Trebuchet MS" w:hAnsi="Trebuchet MS" w:cs="Arial"/>
          <w:bCs/>
          <w:sz w:val="20"/>
          <w:szCs w:val="20"/>
        </w:rPr>
        <w:t>1º e 2</w:t>
      </w:r>
      <w:r w:rsidR="006874DB" w:rsidRPr="00526956">
        <w:rPr>
          <w:rFonts w:ascii="Trebuchet MS" w:hAnsi="Trebuchet MS" w:cs="Arial"/>
          <w:bCs/>
          <w:sz w:val="20"/>
          <w:szCs w:val="20"/>
        </w:rPr>
        <w:t>º trimestr</w:t>
      </w:r>
      <w:r w:rsidR="00E07A75" w:rsidRPr="00526956">
        <w:rPr>
          <w:rFonts w:ascii="Trebuchet MS" w:hAnsi="Trebuchet MS" w:cs="Arial"/>
          <w:bCs/>
          <w:sz w:val="20"/>
          <w:szCs w:val="20"/>
        </w:rPr>
        <w:t>e</w:t>
      </w:r>
      <w:r w:rsidR="00682AF4" w:rsidRPr="00526956">
        <w:rPr>
          <w:rFonts w:ascii="Trebuchet MS" w:hAnsi="Trebuchet MS" w:cs="Arial"/>
          <w:bCs/>
          <w:sz w:val="20"/>
          <w:szCs w:val="20"/>
        </w:rPr>
        <w:t xml:space="preserve"> de 202</w:t>
      </w:r>
      <w:r w:rsidR="0021175E" w:rsidRPr="00526956">
        <w:rPr>
          <w:rFonts w:ascii="Trebuchet MS" w:hAnsi="Trebuchet MS" w:cs="Arial"/>
          <w:bCs/>
          <w:sz w:val="20"/>
          <w:szCs w:val="20"/>
        </w:rPr>
        <w:t>1</w:t>
      </w:r>
      <w:r w:rsidRPr="00526956">
        <w:rPr>
          <w:rFonts w:ascii="Trebuchet MS" w:hAnsi="Trebuchet MS" w:cs="Arial"/>
          <w:bCs/>
          <w:sz w:val="20"/>
          <w:szCs w:val="20"/>
        </w:rPr>
        <w:t>,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Pr="00ED6DD6">
        <w:rPr>
          <w:rFonts w:ascii="Trebuchet MS" w:hAnsi="Trebuchet MS" w:cs="Arial"/>
          <w:bCs/>
          <w:sz w:val="20"/>
          <w:szCs w:val="20"/>
        </w:rPr>
        <w:t>seus rendimentos são reconhecidos como receitas financeiras na demonstração do resultado</w:t>
      </w:r>
      <w:r w:rsidRPr="005814B6">
        <w:rPr>
          <w:rFonts w:ascii="Trebuchet MS" w:hAnsi="Trebuchet MS" w:cs="Arial"/>
          <w:bCs/>
          <w:sz w:val="20"/>
          <w:szCs w:val="20"/>
        </w:rPr>
        <w:t>.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21175E">
        <w:rPr>
          <w:rFonts w:ascii="Trebuchet MS" w:hAnsi="Trebuchet MS" w:cs="Arial"/>
          <w:bCs/>
          <w:sz w:val="20"/>
          <w:szCs w:val="20"/>
        </w:rPr>
        <w:t>Houve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21175E">
        <w:rPr>
          <w:rFonts w:ascii="Trebuchet MS" w:hAnsi="Trebuchet MS" w:cs="Arial"/>
          <w:bCs/>
          <w:sz w:val="20"/>
          <w:szCs w:val="20"/>
        </w:rPr>
        <w:t>redução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1D3E16" w:rsidRPr="006269A4">
        <w:rPr>
          <w:rFonts w:ascii="Trebuchet MS" w:hAnsi="Trebuchet MS" w:cs="Arial"/>
          <w:bCs/>
          <w:sz w:val="20"/>
          <w:szCs w:val="20"/>
        </w:rPr>
        <w:t xml:space="preserve">de </w:t>
      </w:r>
      <w:r w:rsidR="0021175E">
        <w:rPr>
          <w:rFonts w:ascii="Trebuchet MS" w:hAnsi="Trebuchet MS" w:cs="Arial"/>
          <w:bCs/>
          <w:sz w:val="20"/>
          <w:szCs w:val="20"/>
        </w:rPr>
        <w:t>1</w:t>
      </w:r>
      <w:r w:rsidR="00DA5EC5">
        <w:rPr>
          <w:rFonts w:ascii="Trebuchet MS" w:hAnsi="Trebuchet MS" w:cs="Arial"/>
          <w:bCs/>
          <w:sz w:val="20"/>
          <w:szCs w:val="20"/>
        </w:rPr>
        <w:t>1</w:t>
      </w:r>
      <w:r w:rsidR="006269A4" w:rsidRPr="006269A4">
        <w:rPr>
          <w:rFonts w:ascii="Trebuchet MS" w:hAnsi="Trebuchet MS" w:cs="Arial"/>
          <w:bCs/>
          <w:sz w:val="20"/>
          <w:szCs w:val="20"/>
        </w:rPr>
        <w:t>%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2A51FB" w:rsidRPr="00682AF4">
        <w:rPr>
          <w:rFonts w:ascii="Trebuchet MS" w:hAnsi="Trebuchet MS" w:cs="Arial"/>
          <w:bCs/>
          <w:sz w:val="20"/>
          <w:szCs w:val="20"/>
        </w:rPr>
        <w:t xml:space="preserve">no saldo </w:t>
      </w:r>
      <w:r w:rsidR="001A5063" w:rsidRPr="00682AF4">
        <w:rPr>
          <w:rFonts w:ascii="Trebuchet MS" w:hAnsi="Trebuchet MS" w:cs="Arial"/>
          <w:bCs/>
          <w:sz w:val="20"/>
          <w:szCs w:val="20"/>
        </w:rPr>
        <w:t xml:space="preserve">de </w:t>
      </w:r>
      <w:r w:rsidR="0021175E">
        <w:rPr>
          <w:rFonts w:ascii="Trebuchet MS" w:hAnsi="Trebuchet MS" w:cs="Arial"/>
          <w:bCs/>
          <w:sz w:val="20"/>
          <w:szCs w:val="20"/>
        </w:rPr>
        <w:t>recursos do tesouro</w:t>
      </w:r>
      <w:r w:rsidR="000C41F2" w:rsidRPr="00682AF4">
        <w:rPr>
          <w:rFonts w:ascii="Trebuchet MS" w:hAnsi="Trebuchet MS" w:cs="Arial"/>
          <w:bCs/>
          <w:sz w:val="20"/>
          <w:szCs w:val="20"/>
        </w:rPr>
        <w:t xml:space="preserve">, </w:t>
      </w:r>
      <w:r w:rsidR="001A5063" w:rsidRPr="00682AF4">
        <w:rPr>
          <w:rFonts w:ascii="Trebuchet MS" w:hAnsi="Trebuchet MS" w:cs="Arial"/>
          <w:bCs/>
          <w:sz w:val="20"/>
          <w:szCs w:val="20"/>
        </w:rPr>
        <w:t xml:space="preserve">como resultado </w:t>
      </w:r>
      <w:r w:rsidR="0021175E">
        <w:rPr>
          <w:rFonts w:ascii="Trebuchet MS" w:hAnsi="Trebuchet MS" w:cs="Arial"/>
          <w:bCs/>
          <w:sz w:val="20"/>
          <w:szCs w:val="20"/>
        </w:rPr>
        <w:t>da aplicação de recursos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7C563A">
        <w:rPr>
          <w:rFonts w:ascii="Trebuchet MS" w:hAnsi="Trebuchet MS" w:cs="Arial"/>
          <w:bCs/>
          <w:sz w:val="20"/>
          <w:szCs w:val="20"/>
        </w:rPr>
        <w:t>do Ministério da Infraestrutura</w:t>
      </w:r>
      <w:r w:rsidR="00702EE7">
        <w:rPr>
          <w:rFonts w:ascii="Trebuchet MS" w:hAnsi="Trebuchet MS" w:cs="Arial"/>
          <w:bCs/>
          <w:sz w:val="20"/>
          <w:szCs w:val="20"/>
        </w:rPr>
        <w:t xml:space="preserve"> para investimentos</w:t>
      </w:r>
      <w:r w:rsidR="000C41F2" w:rsidRPr="00682AF4">
        <w:rPr>
          <w:rFonts w:ascii="Trebuchet MS" w:hAnsi="Trebuchet MS" w:cs="Arial"/>
          <w:bCs/>
          <w:sz w:val="20"/>
          <w:szCs w:val="20"/>
        </w:rPr>
        <w:t>.</w:t>
      </w:r>
    </w:p>
    <w:p w:rsidR="001332A2" w:rsidRPr="00682AF4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C90987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C90987">
        <w:rPr>
          <w:rFonts w:ascii="Trebuchet MS" w:hAnsi="Trebuchet MS" w:cs="Arial"/>
          <w:b/>
          <w:bCs/>
          <w:sz w:val="20"/>
          <w:szCs w:val="20"/>
        </w:rPr>
        <w:t>Clientes e contas a receber</w:t>
      </w:r>
    </w:p>
    <w:p w:rsidR="00C04455" w:rsidRDefault="001332A2" w:rsidP="001D3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772AD">
        <w:rPr>
          <w:rFonts w:ascii="Trebuchet MS" w:hAnsi="Trebuchet MS" w:cs="Arial"/>
          <w:bCs/>
          <w:sz w:val="20"/>
          <w:szCs w:val="20"/>
        </w:rPr>
        <w:t xml:space="preserve">Composto por valores faturados </w:t>
      </w:r>
      <w:r>
        <w:rPr>
          <w:rFonts w:ascii="Trebuchet MS" w:hAnsi="Trebuchet MS" w:cs="Arial"/>
          <w:bCs/>
          <w:sz w:val="20"/>
          <w:szCs w:val="20"/>
        </w:rPr>
        <w:t>e não liquidados por parte dos C</w:t>
      </w:r>
      <w:r w:rsidRPr="00A772AD">
        <w:rPr>
          <w:rFonts w:ascii="Trebuchet MS" w:hAnsi="Trebuchet MS" w:cs="Arial"/>
          <w:bCs/>
          <w:sz w:val="20"/>
          <w:szCs w:val="20"/>
        </w:rPr>
        <w:t>lientes, bem como, pelos valores pendentes de liquidação referentes a exercícios anteriores, apresentando saldos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A772AD">
        <w:rPr>
          <w:rFonts w:ascii="Trebuchet MS" w:hAnsi="Trebuchet MS" w:cs="Arial"/>
          <w:bCs/>
          <w:sz w:val="20"/>
          <w:szCs w:val="20"/>
        </w:rPr>
        <w:t xml:space="preserve"> de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DA5EC5">
        <w:rPr>
          <w:rFonts w:ascii="Trebuchet MS" w:hAnsi="Trebuchet MS" w:cs="Arial"/>
          <w:bCs/>
          <w:sz w:val="20"/>
          <w:szCs w:val="20"/>
        </w:rPr>
        <w:t>junho</w:t>
      </w:r>
      <w:r w:rsidRPr="00A772AD">
        <w:rPr>
          <w:rFonts w:ascii="Trebuchet MS" w:hAnsi="Trebuchet MS" w:cs="Arial"/>
          <w:bCs/>
          <w:sz w:val="20"/>
          <w:szCs w:val="20"/>
        </w:rPr>
        <w:t xml:space="preserve">, assim especificado: </w:t>
      </w:r>
    </w:p>
    <w:p w:rsidR="00F86557" w:rsidRDefault="00F86557" w:rsidP="00133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C80A2F" w:rsidRDefault="00DA5EC5" w:rsidP="0057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DA5EC5">
        <w:rPr>
          <w:noProof/>
          <w:lang w:eastAsia="pt-BR"/>
        </w:rPr>
        <w:drawing>
          <wp:inline distT="0" distB="0" distL="0" distR="0">
            <wp:extent cx="5572125" cy="971518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202" cy="9797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2EE7" w:rsidRDefault="00702EE7" w:rsidP="00574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702EE7" w:rsidRDefault="00702EE7" w:rsidP="00133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Pr="00352CD4" w:rsidRDefault="004259C4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</w:t>
      </w:r>
      <w:r w:rsidR="001332A2" w:rsidRPr="00352CD4">
        <w:rPr>
          <w:rFonts w:ascii="Trebuchet MS" w:hAnsi="Trebuchet MS" w:cs="Arial"/>
          <w:b/>
          <w:bCs/>
          <w:sz w:val="20"/>
          <w:szCs w:val="20"/>
        </w:rPr>
        <w:t>utros créditos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2838">
        <w:rPr>
          <w:rFonts w:ascii="Trebuchet MS" w:hAnsi="Trebuchet MS" w:cs="Arial"/>
          <w:bCs/>
          <w:sz w:val="20"/>
          <w:szCs w:val="20"/>
        </w:rPr>
        <w:t>Os valores apresentados correspondem a valores a receber de empregados, fornecedores e autarquias. Em desta</w:t>
      </w:r>
      <w:r w:rsidR="00150894">
        <w:rPr>
          <w:rFonts w:ascii="Trebuchet MS" w:hAnsi="Trebuchet MS" w:cs="Arial"/>
          <w:bCs/>
          <w:sz w:val="20"/>
          <w:szCs w:val="20"/>
        </w:rPr>
        <w:t>que temos os valores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a receber do Porto de Maceió</w:t>
      </w:r>
      <w:r w:rsidR="00150894">
        <w:rPr>
          <w:rFonts w:ascii="Trebuchet MS" w:hAnsi="Trebuchet MS" w:cs="Arial"/>
          <w:bCs/>
          <w:sz w:val="20"/>
          <w:szCs w:val="20"/>
        </w:rPr>
        <w:t xml:space="preserve"> na controladora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relativo ao rateio das despesas com folha de pagamento do CO</w:t>
      </w:r>
      <w:r>
        <w:rPr>
          <w:rFonts w:ascii="Trebuchet MS" w:hAnsi="Trebuchet MS" w:cs="Arial"/>
          <w:bCs/>
          <w:sz w:val="20"/>
          <w:szCs w:val="20"/>
        </w:rPr>
        <w:t>N</w:t>
      </w:r>
      <w:r w:rsidRPr="00A52838">
        <w:rPr>
          <w:rFonts w:ascii="Trebuchet MS" w:hAnsi="Trebuchet MS" w:cs="Arial"/>
          <w:bCs/>
          <w:sz w:val="20"/>
          <w:szCs w:val="20"/>
        </w:rPr>
        <w:t>FIS (Conselho Fiscal), CON</w:t>
      </w:r>
      <w:r w:rsidR="00483743">
        <w:rPr>
          <w:rFonts w:ascii="Trebuchet MS" w:hAnsi="Trebuchet MS" w:cs="Arial"/>
          <w:bCs/>
          <w:sz w:val="20"/>
          <w:szCs w:val="20"/>
        </w:rPr>
        <w:t>SAD (Conselho de Administração) e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ger</w:t>
      </w:r>
      <w:r>
        <w:rPr>
          <w:rFonts w:ascii="Trebuchet MS" w:hAnsi="Trebuchet MS" w:cs="Arial"/>
          <w:bCs/>
          <w:sz w:val="20"/>
          <w:szCs w:val="20"/>
        </w:rPr>
        <w:t>ê</w:t>
      </w:r>
      <w:r w:rsidRPr="00A52838">
        <w:rPr>
          <w:rFonts w:ascii="Trebuchet MS" w:hAnsi="Trebuchet MS" w:cs="Arial"/>
          <w:bCs/>
          <w:sz w:val="20"/>
          <w:szCs w:val="20"/>
        </w:rPr>
        <w:t>ncias</w:t>
      </w:r>
      <w:r w:rsidR="00150894">
        <w:rPr>
          <w:rFonts w:ascii="Trebuchet MS" w:hAnsi="Trebuchet MS" w:cs="Arial"/>
          <w:bCs/>
          <w:sz w:val="20"/>
          <w:szCs w:val="20"/>
        </w:rPr>
        <w:t>,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150894">
        <w:rPr>
          <w:rFonts w:ascii="Trebuchet MS" w:hAnsi="Trebuchet MS" w:cs="Arial"/>
          <w:bCs/>
          <w:sz w:val="20"/>
          <w:szCs w:val="20"/>
        </w:rPr>
        <w:t>esse saldo foi ajustado para menor no processo de consolidação das Demonstrações Contábeis com a controlada (</w:t>
      </w:r>
      <w:r w:rsidR="00B45FF7">
        <w:rPr>
          <w:rFonts w:ascii="Trebuchet MS" w:hAnsi="Trebuchet MS" w:cs="Arial"/>
          <w:bCs/>
          <w:sz w:val="20"/>
          <w:szCs w:val="20"/>
        </w:rPr>
        <w:t xml:space="preserve">ver </w:t>
      </w:r>
      <w:r w:rsidR="00150894">
        <w:rPr>
          <w:rFonts w:ascii="Trebuchet MS" w:hAnsi="Trebuchet MS" w:cs="Arial"/>
          <w:bCs/>
          <w:sz w:val="20"/>
          <w:szCs w:val="20"/>
        </w:rPr>
        <w:t>nota 3.10)</w:t>
      </w:r>
      <w:r w:rsidRPr="00A52838">
        <w:rPr>
          <w:rFonts w:ascii="Trebuchet MS" w:hAnsi="Trebuchet MS" w:cs="Arial"/>
          <w:bCs/>
          <w:sz w:val="20"/>
          <w:szCs w:val="20"/>
        </w:rPr>
        <w:t>. A CODERN também apresenta valores a receber do Porto de Recife</w:t>
      </w:r>
      <w:r w:rsidR="000C41F2">
        <w:rPr>
          <w:rFonts w:ascii="Trebuchet MS" w:hAnsi="Trebuchet MS" w:cs="Arial"/>
          <w:bCs/>
          <w:sz w:val="20"/>
          <w:szCs w:val="20"/>
        </w:rPr>
        <w:t>, bem como do P</w:t>
      </w:r>
      <w:r w:rsidR="00117805">
        <w:rPr>
          <w:rFonts w:ascii="Trebuchet MS" w:hAnsi="Trebuchet MS" w:cs="Arial"/>
          <w:bCs/>
          <w:sz w:val="20"/>
          <w:szCs w:val="20"/>
        </w:rPr>
        <w:t>ORTUS</w:t>
      </w:r>
      <w:r w:rsidR="000C41F2">
        <w:rPr>
          <w:rFonts w:ascii="Trebuchet MS" w:hAnsi="Trebuchet MS" w:cs="Arial"/>
          <w:bCs/>
          <w:sz w:val="20"/>
          <w:szCs w:val="20"/>
        </w:rPr>
        <w:t xml:space="preserve"> relativo a devolução de recursos </w:t>
      </w:r>
      <w:r w:rsidR="004912D9">
        <w:rPr>
          <w:rFonts w:ascii="Trebuchet MS" w:hAnsi="Trebuchet MS" w:cs="Arial"/>
          <w:bCs/>
          <w:sz w:val="20"/>
          <w:szCs w:val="20"/>
        </w:rPr>
        <w:t>recolhidos indevidamente em conformidade com o acórdão nº 2738/2016 – TCU -2º câmara.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AA39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52838">
        <w:rPr>
          <w:rFonts w:ascii="Trebuchet MS" w:hAnsi="Trebuchet MS" w:cs="Arial"/>
          <w:bCs/>
          <w:sz w:val="20"/>
          <w:szCs w:val="20"/>
        </w:rPr>
        <w:t>Os saldos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de </w:t>
      </w:r>
      <w:r w:rsidR="00DA5EC5">
        <w:rPr>
          <w:rFonts w:ascii="Trebuchet MS" w:hAnsi="Trebuchet MS" w:cs="Arial"/>
          <w:bCs/>
          <w:sz w:val="20"/>
          <w:szCs w:val="20"/>
        </w:rPr>
        <w:t>junho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de 20</w:t>
      </w:r>
      <w:r w:rsidR="004259C4">
        <w:rPr>
          <w:rFonts w:ascii="Trebuchet MS" w:hAnsi="Trebuchet MS" w:cs="Arial"/>
          <w:bCs/>
          <w:sz w:val="20"/>
          <w:szCs w:val="20"/>
        </w:rPr>
        <w:t>21</w:t>
      </w:r>
      <w:r w:rsidRPr="00A52838">
        <w:rPr>
          <w:rFonts w:ascii="Trebuchet MS" w:hAnsi="Trebuchet MS" w:cs="Arial"/>
          <w:bCs/>
          <w:sz w:val="20"/>
          <w:szCs w:val="20"/>
        </w:rPr>
        <w:t xml:space="preserve"> estão apresentados a seguir:</w:t>
      </w:r>
    </w:p>
    <w:p w:rsidR="003803F7" w:rsidRDefault="003803F7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3803F7" w:rsidRDefault="00DA5EC5" w:rsidP="005C19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DA5EC5">
        <w:rPr>
          <w:noProof/>
          <w:lang w:eastAsia="pt-BR"/>
        </w:rPr>
        <w:drawing>
          <wp:inline distT="0" distB="0" distL="0" distR="0">
            <wp:extent cx="5760720" cy="115344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F7" w:rsidRDefault="003803F7" w:rsidP="00F8655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3803F7" w:rsidRDefault="003803F7" w:rsidP="003803F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Estoques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C037C">
        <w:rPr>
          <w:rFonts w:ascii="Trebuchet MS" w:hAnsi="Trebuchet MS" w:cs="Arial"/>
          <w:bCs/>
          <w:sz w:val="20"/>
          <w:szCs w:val="20"/>
        </w:rPr>
        <w:t>Os valores reconhecidos no</w:t>
      </w:r>
      <w:r>
        <w:rPr>
          <w:rFonts w:ascii="Trebuchet MS" w:hAnsi="Trebuchet MS" w:cs="Arial"/>
          <w:bCs/>
          <w:sz w:val="20"/>
          <w:szCs w:val="20"/>
        </w:rPr>
        <w:t>s estoques estão descritos a seguir:</w:t>
      </w:r>
    </w:p>
    <w:p w:rsidR="00C261B6" w:rsidRDefault="00C261B6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DA5EC5" w:rsidP="00F865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DA5EC5">
        <w:rPr>
          <w:noProof/>
          <w:lang w:eastAsia="pt-BR"/>
        </w:rPr>
        <w:drawing>
          <wp:inline distT="0" distB="0" distL="0" distR="0">
            <wp:extent cx="4442603" cy="937883"/>
            <wp:effectExtent l="0" t="0" r="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43" cy="949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1A4" w:rsidRDefault="001C11A4" w:rsidP="001C11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3803F7" w:rsidRDefault="003803F7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D3540A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D3540A">
        <w:rPr>
          <w:rFonts w:ascii="Trebuchet MS" w:hAnsi="Trebuchet MS" w:cs="Arial"/>
          <w:b/>
          <w:bCs/>
          <w:sz w:val="20"/>
          <w:szCs w:val="20"/>
        </w:rPr>
        <w:t>Ativo Realizável a Longo Prazo</w:t>
      </w:r>
    </w:p>
    <w:p w:rsidR="001332A2" w:rsidRDefault="001332A2" w:rsidP="00C0445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AB2FE9">
        <w:rPr>
          <w:rFonts w:ascii="Trebuchet MS" w:hAnsi="Trebuchet MS" w:cs="Arial"/>
          <w:bCs/>
          <w:sz w:val="20"/>
          <w:szCs w:val="20"/>
        </w:rPr>
        <w:t>Compõe-se de valores referentes a De</w:t>
      </w:r>
      <w:r w:rsidR="004259C4">
        <w:rPr>
          <w:rFonts w:ascii="Trebuchet MS" w:hAnsi="Trebuchet MS" w:cs="Arial"/>
          <w:bCs/>
          <w:sz w:val="20"/>
          <w:szCs w:val="20"/>
        </w:rPr>
        <w:t>pósitos judiciais e contratuais e Bloqueios judiciais</w:t>
      </w:r>
      <w:r w:rsidRPr="00AB2FE9">
        <w:rPr>
          <w:rFonts w:ascii="Trebuchet MS" w:hAnsi="Trebuchet MS" w:cs="Arial"/>
          <w:bCs/>
          <w:sz w:val="20"/>
          <w:szCs w:val="20"/>
        </w:rPr>
        <w:t>, assim especificados:</w:t>
      </w:r>
    </w:p>
    <w:p w:rsidR="003803F7" w:rsidRDefault="00DA5EC5" w:rsidP="004912D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DA5EC5">
        <w:rPr>
          <w:noProof/>
          <w:lang w:eastAsia="pt-BR"/>
        </w:rPr>
        <w:drawing>
          <wp:inline distT="0" distB="0" distL="0" distR="0">
            <wp:extent cx="5486400" cy="79487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673" cy="801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3F7" w:rsidRDefault="007C563A" w:rsidP="002A44C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01712F">
        <w:rPr>
          <w:rFonts w:ascii="Trebuchet MS" w:hAnsi="Trebuchet MS" w:cs="Arial"/>
          <w:b/>
          <w:bCs/>
          <w:sz w:val="20"/>
          <w:szCs w:val="20"/>
        </w:rPr>
        <w:t>Imobilizado líquido</w:t>
      </w:r>
    </w:p>
    <w:p w:rsidR="003803F7" w:rsidRDefault="003803F7" w:rsidP="003803F7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C90371" w:rsidRDefault="00C90371" w:rsidP="00C903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1712F">
        <w:rPr>
          <w:rFonts w:ascii="Trebuchet MS" w:hAnsi="Trebuchet MS" w:cs="Arial"/>
          <w:bCs/>
          <w:sz w:val="20"/>
          <w:szCs w:val="20"/>
        </w:rPr>
        <w:t>Os valores reconhecidos no ativo imobilizado em 3</w:t>
      </w:r>
      <w:r w:rsidR="00DA5EC5">
        <w:rPr>
          <w:rFonts w:ascii="Trebuchet MS" w:hAnsi="Trebuchet MS" w:cs="Arial"/>
          <w:bCs/>
          <w:sz w:val="20"/>
          <w:szCs w:val="20"/>
        </w:rPr>
        <w:t>0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de </w:t>
      </w:r>
      <w:r w:rsidR="00DA5EC5">
        <w:rPr>
          <w:rFonts w:ascii="Trebuchet MS" w:hAnsi="Trebuchet MS" w:cs="Arial"/>
          <w:bCs/>
          <w:sz w:val="20"/>
          <w:szCs w:val="20"/>
        </w:rPr>
        <w:t>junho</w:t>
      </w:r>
      <w:r w:rsidR="002A44CA">
        <w:rPr>
          <w:rFonts w:ascii="Trebuchet MS" w:hAnsi="Trebuchet MS" w:cs="Arial"/>
          <w:bCs/>
          <w:sz w:val="20"/>
          <w:szCs w:val="20"/>
        </w:rPr>
        <w:t xml:space="preserve"> de 2021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estão apresentados </w:t>
      </w:r>
      <w:r>
        <w:rPr>
          <w:rFonts w:ascii="Trebuchet MS" w:hAnsi="Trebuchet MS" w:cs="Arial"/>
          <w:bCs/>
          <w:sz w:val="20"/>
          <w:szCs w:val="20"/>
        </w:rPr>
        <w:t xml:space="preserve">de acordo com os critérios </w:t>
      </w:r>
      <w:r w:rsidR="00513349">
        <w:rPr>
          <w:rFonts w:ascii="Trebuchet MS" w:hAnsi="Trebuchet MS" w:cs="Arial"/>
          <w:bCs/>
          <w:sz w:val="20"/>
          <w:szCs w:val="20"/>
        </w:rPr>
        <w:t>da nota</w:t>
      </w:r>
      <w:r>
        <w:rPr>
          <w:rFonts w:ascii="Trebuchet MS" w:hAnsi="Trebuchet MS" w:cs="Arial"/>
          <w:bCs/>
          <w:sz w:val="20"/>
          <w:szCs w:val="20"/>
        </w:rPr>
        <w:t xml:space="preserve"> 3.6 e a conciliação do valor contábil no início e no final do período consta no</w:t>
      </w:r>
      <w:r w:rsidRPr="0001712F">
        <w:rPr>
          <w:rFonts w:ascii="Trebuchet MS" w:hAnsi="Trebuchet MS" w:cs="Arial"/>
          <w:bCs/>
          <w:sz w:val="20"/>
          <w:szCs w:val="20"/>
        </w:rPr>
        <w:t xml:space="preserve"> quadro a seguir: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F86557" w:rsidRDefault="0096471B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2737095"/>
            <wp:effectExtent l="0" t="0" r="0" b="635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737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557" w:rsidRDefault="00F86557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B45FF7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F86557" w:rsidRDefault="0096471B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3023625"/>
            <wp:effectExtent l="0" t="0" r="0" b="571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69EE" w:rsidRDefault="001D69EE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B45FF7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Conforme determina </w:t>
      </w:r>
      <w:r w:rsidR="00E46139">
        <w:rPr>
          <w:rFonts w:ascii="Trebuchet MS" w:hAnsi="Trebuchet MS" w:cs="Arial"/>
          <w:bCs/>
          <w:sz w:val="20"/>
          <w:szCs w:val="20"/>
        </w:rPr>
        <w:t xml:space="preserve">A NBC TG 01 (R4) </w:t>
      </w:r>
      <w:r>
        <w:rPr>
          <w:rFonts w:ascii="Trebuchet MS" w:hAnsi="Trebuchet MS" w:cs="Arial"/>
          <w:bCs/>
          <w:sz w:val="20"/>
          <w:szCs w:val="20"/>
        </w:rPr>
        <w:t>– Redução ao Valor Recuper</w:t>
      </w:r>
      <w:r w:rsidR="00E46139">
        <w:rPr>
          <w:rFonts w:ascii="Trebuchet MS" w:hAnsi="Trebuchet MS" w:cs="Arial"/>
          <w:bCs/>
          <w:sz w:val="20"/>
          <w:szCs w:val="20"/>
        </w:rPr>
        <w:t xml:space="preserve">ável de Ativos, a </w:t>
      </w:r>
      <w:r w:rsidR="00FA6BB2">
        <w:rPr>
          <w:rFonts w:ascii="Trebuchet MS" w:hAnsi="Trebuchet MS" w:cs="Arial"/>
          <w:bCs/>
          <w:sz w:val="20"/>
          <w:szCs w:val="20"/>
        </w:rPr>
        <w:t>Companhia</w:t>
      </w:r>
      <w:r w:rsidR="00E46139">
        <w:rPr>
          <w:rFonts w:ascii="Trebuchet MS" w:hAnsi="Trebuchet MS" w:cs="Arial"/>
          <w:bCs/>
          <w:sz w:val="20"/>
          <w:szCs w:val="20"/>
        </w:rPr>
        <w:t xml:space="preserve"> realizou teste de recuperabilidade em seu ativo imobilizado</w:t>
      </w:r>
      <w:r w:rsidR="005A425B">
        <w:rPr>
          <w:rFonts w:ascii="Trebuchet MS" w:hAnsi="Trebuchet MS" w:cs="Arial"/>
          <w:bCs/>
          <w:sz w:val="20"/>
          <w:szCs w:val="20"/>
        </w:rPr>
        <w:t xml:space="preserve"> no final do exercício de 20</w:t>
      </w:r>
      <w:r w:rsidR="00492550">
        <w:rPr>
          <w:rFonts w:ascii="Trebuchet MS" w:hAnsi="Trebuchet MS" w:cs="Arial"/>
          <w:bCs/>
          <w:sz w:val="20"/>
          <w:szCs w:val="20"/>
        </w:rPr>
        <w:t>20</w:t>
      </w:r>
      <w:r w:rsidR="00E46139">
        <w:rPr>
          <w:rFonts w:ascii="Trebuchet MS" w:hAnsi="Trebuchet MS" w:cs="Arial"/>
          <w:bCs/>
          <w:sz w:val="20"/>
          <w:szCs w:val="20"/>
        </w:rPr>
        <w:t xml:space="preserve">, sendo os ativos agrupados em </w:t>
      </w:r>
      <w:r w:rsidR="00367ABF">
        <w:rPr>
          <w:rFonts w:ascii="Trebuchet MS" w:hAnsi="Trebuchet MS" w:cs="Arial"/>
          <w:bCs/>
          <w:sz w:val="20"/>
          <w:szCs w:val="20"/>
        </w:rPr>
        <w:t>04</w:t>
      </w:r>
      <w:r w:rsidR="00E46139">
        <w:rPr>
          <w:rFonts w:ascii="Trebuchet MS" w:hAnsi="Trebuchet MS" w:cs="Arial"/>
          <w:bCs/>
          <w:sz w:val="20"/>
          <w:szCs w:val="20"/>
        </w:rPr>
        <w:t xml:space="preserve"> unidades geradoras de caixa, assim denominadas:</w:t>
      </w:r>
    </w:p>
    <w:p w:rsidR="00E46139" w:rsidRDefault="00E46139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Terminal Salineiro de Areia Branca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Porto de Natal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E46139" w:rsidRDefault="00E46139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UGC Terminal de Passageiros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(controladora)</w:t>
      </w:r>
    </w:p>
    <w:p w:rsidR="00FA6BB2" w:rsidRDefault="00FA6BB2" w:rsidP="00E46139">
      <w:pPr>
        <w:pStyle w:val="PargrafodaLista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367ABF">
        <w:rPr>
          <w:rFonts w:ascii="Trebuchet MS" w:hAnsi="Trebuchet MS" w:cs="Arial"/>
          <w:bCs/>
          <w:sz w:val="20"/>
          <w:szCs w:val="20"/>
        </w:rPr>
        <w:t>UGC Porto de Maceió</w:t>
      </w:r>
      <w:r w:rsidR="00367ABF">
        <w:rPr>
          <w:rFonts w:ascii="Trebuchet MS" w:hAnsi="Trebuchet MS" w:cs="Arial"/>
          <w:bCs/>
          <w:sz w:val="20"/>
          <w:szCs w:val="20"/>
        </w:rPr>
        <w:t xml:space="preserve"> (controlada)</w:t>
      </w:r>
    </w:p>
    <w:p w:rsidR="005D6F2A" w:rsidRDefault="005D6F2A" w:rsidP="005D6F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D6F2A" w:rsidRPr="005D6F2A" w:rsidRDefault="005A425B" w:rsidP="005D6F2A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  <w:t xml:space="preserve">O quadro abaixo demonstra que não houve </w:t>
      </w:r>
      <w:r w:rsidR="005D6F2A">
        <w:rPr>
          <w:rFonts w:ascii="Trebuchet MS" w:hAnsi="Trebuchet MS" w:cs="Arial"/>
          <w:bCs/>
          <w:sz w:val="20"/>
          <w:szCs w:val="20"/>
        </w:rPr>
        <w:t xml:space="preserve">perdas por desvalorização </w:t>
      </w:r>
      <w:r w:rsidR="00492550">
        <w:rPr>
          <w:rFonts w:ascii="Trebuchet MS" w:hAnsi="Trebuchet MS" w:cs="Arial"/>
          <w:bCs/>
          <w:sz w:val="20"/>
          <w:szCs w:val="20"/>
        </w:rPr>
        <w:t>reconhecidos no resultado n</w:t>
      </w:r>
      <w:r w:rsidR="005D6F2A">
        <w:rPr>
          <w:rFonts w:ascii="Trebuchet MS" w:hAnsi="Trebuchet MS" w:cs="Arial"/>
          <w:bCs/>
          <w:sz w:val="20"/>
          <w:szCs w:val="20"/>
        </w:rPr>
        <w:t>o períod</w:t>
      </w:r>
      <w:r w:rsidR="000B7A29">
        <w:rPr>
          <w:rFonts w:ascii="Trebuchet MS" w:hAnsi="Trebuchet MS" w:cs="Arial"/>
          <w:bCs/>
          <w:sz w:val="20"/>
          <w:szCs w:val="20"/>
        </w:rPr>
        <w:t>o por unidade geradora de caixa.</w:t>
      </w:r>
    </w:p>
    <w:p w:rsidR="00322887" w:rsidRDefault="00322887" w:rsidP="00E51C03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B45FF7" w:rsidRDefault="0096471B" w:rsidP="005D6F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305245" cy="115854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457" cy="1164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77D" w:rsidRDefault="00FB177D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FB177D" w:rsidRDefault="005D6F2A" w:rsidP="00F865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Obrigações trabalhistas</w:t>
      </w:r>
    </w:p>
    <w:p w:rsidR="001332A2" w:rsidRDefault="001E607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>obrigações trabalhistas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reconhecidos no </w:t>
      </w:r>
      <w:r w:rsidR="00EF1416">
        <w:rPr>
          <w:rFonts w:ascii="Trebuchet MS" w:hAnsi="Trebuchet MS" w:cs="Arial"/>
          <w:bCs/>
          <w:sz w:val="20"/>
          <w:szCs w:val="20"/>
        </w:rPr>
        <w:t>passivo circulante compreendem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valores </w:t>
      </w:r>
      <w:r w:rsidR="00EF1416">
        <w:rPr>
          <w:rFonts w:ascii="Trebuchet MS" w:hAnsi="Trebuchet MS" w:cs="Arial"/>
          <w:bCs/>
          <w:sz w:val="20"/>
          <w:szCs w:val="20"/>
        </w:rPr>
        <w:t>relativo a salários,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6B1729">
        <w:rPr>
          <w:rFonts w:ascii="Trebuchet MS" w:hAnsi="Trebuchet MS" w:cs="Arial"/>
          <w:bCs/>
          <w:sz w:val="20"/>
          <w:szCs w:val="20"/>
        </w:rPr>
        <w:t xml:space="preserve">provisões de férias e 13º salários e outras obrigações, </w:t>
      </w:r>
      <w:r w:rsidR="001332A2" w:rsidRPr="00DD2698">
        <w:rPr>
          <w:rFonts w:ascii="Trebuchet MS" w:hAnsi="Trebuchet MS" w:cs="Arial"/>
          <w:bCs/>
          <w:sz w:val="20"/>
          <w:szCs w:val="20"/>
        </w:rPr>
        <w:t>assim discriminadas</w:t>
      </w:r>
      <w:r w:rsidR="001332A2">
        <w:rPr>
          <w:rFonts w:ascii="Trebuchet MS" w:hAnsi="Trebuchet MS" w:cs="Arial"/>
          <w:bCs/>
          <w:sz w:val="20"/>
          <w:szCs w:val="20"/>
        </w:rPr>
        <w:t>:</w:t>
      </w:r>
    </w:p>
    <w:p w:rsidR="001332A2" w:rsidRDefault="0096471B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1664440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6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29" w:rsidRDefault="006B1729" w:rsidP="006B172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Obrigações Fiscais e Previdenciárias</w:t>
      </w:r>
    </w:p>
    <w:p w:rsidR="006B1729" w:rsidRDefault="006B1729" w:rsidP="006B1729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8A686E" w:rsidRDefault="008A686E" w:rsidP="008A686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>obrigações fiscais e previdenciárias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reconhecidos no </w:t>
      </w:r>
      <w:r>
        <w:rPr>
          <w:rFonts w:ascii="Trebuchet MS" w:hAnsi="Trebuchet MS" w:cs="Arial"/>
          <w:bCs/>
          <w:sz w:val="20"/>
          <w:szCs w:val="20"/>
        </w:rPr>
        <w:t>passivo circulante e não circulante compreendem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valores </w:t>
      </w:r>
      <w:r>
        <w:rPr>
          <w:rFonts w:ascii="Trebuchet MS" w:hAnsi="Trebuchet MS" w:cs="Arial"/>
          <w:bCs/>
          <w:sz w:val="20"/>
          <w:szCs w:val="20"/>
        </w:rPr>
        <w:t xml:space="preserve">relativo a INSS, FGTS, Plano de Previdência Complementar, Tributos correntes ou parcelados, entre outras obrigações, </w:t>
      </w:r>
      <w:r w:rsidRPr="00DD2698">
        <w:rPr>
          <w:rFonts w:ascii="Trebuchet MS" w:hAnsi="Trebuchet MS" w:cs="Arial"/>
          <w:bCs/>
          <w:sz w:val="20"/>
          <w:szCs w:val="20"/>
        </w:rPr>
        <w:t>assim discriminadas</w:t>
      </w:r>
      <w:r>
        <w:rPr>
          <w:rFonts w:ascii="Trebuchet MS" w:hAnsi="Trebuchet MS" w:cs="Arial"/>
          <w:bCs/>
          <w:sz w:val="20"/>
          <w:szCs w:val="20"/>
        </w:rPr>
        <w:t>:</w:t>
      </w:r>
    </w:p>
    <w:p w:rsidR="008A686E" w:rsidRDefault="008A686E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6B1729" w:rsidRDefault="0096471B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2078331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78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86E" w:rsidRDefault="008A686E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8A686E" w:rsidRDefault="0096471B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100739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729" w:rsidRDefault="006B1729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101ACB" w:rsidRDefault="00101ACB" w:rsidP="00101A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</w:t>
      </w:r>
      <w:r>
        <w:rPr>
          <w:rFonts w:ascii="Trebuchet MS" w:hAnsi="Trebuchet MS" w:cs="Arial"/>
          <w:bCs/>
          <w:sz w:val="20"/>
          <w:szCs w:val="20"/>
        </w:rPr>
        <w:t xml:space="preserve">relativos ao Plano de Previdência Complementar compreendem contribuições dos empregados, patronal, parcelamentos, </w:t>
      </w:r>
      <w:r w:rsidR="00FC3CCF">
        <w:rPr>
          <w:rFonts w:ascii="Trebuchet MS" w:hAnsi="Trebuchet MS" w:cs="Arial"/>
          <w:bCs/>
          <w:sz w:val="20"/>
          <w:szCs w:val="20"/>
        </w:rPr>
        <w:t xml:space="preserve">déficit atuarial, RTSA, bem como </w:t>
      </w:r>
      <w:r>
        <w:rPr>
          <w:rFonts w:ascii="Trebuchet MS" w:hAnsi="Trebuchet MS" w:cs="Arial"/>
          <w:bCs/>
          <w:sz w:val="20"/>
          <w:szCs w:val="20"/>
        </w:rPr>
        <w:t>o termo de compromi</w:t>
      </w:r>
      <w:r w:rsidR="00FC3CCF">
        <w:rPr>
          <w:rFonts w:ascii="Trebuchet MS" w:hAnsi="Trebuchet MS" w:cs="Arial"/>
          <w:bCs/>
          <w:sz w:val="20"/>
          <w:szCs w:val="20"/>
        </w:rPr>
        <w:t>sso financeiro firmado em jun/2020 objetivando o saneamento do déficit atuarial</w:t>
      </w:r>
      <w:r>
        <w:rPr>
          <w:rFonts w:ascii="Trebuchet MS" w:hAnsi="Trebuchet MS" w:cs="Arial"/>
          <w:bCs/>
          <w:sz w:val="20"/>
          <w:szCs w:val="20"/>
        </w:rPr>
        <w:t xml:space="preserve">, </w:t>
      </w:r>
      <w:r w:rsidRPr="00DD2698">
        <w:rPr>
          <w:rFonts w:ascii="Trebuchet MS" w:hAnsi="Trebuchet MS" w:cs="Arial"/>
          <w:bCs/>
          <w:sz w:val="20"/>
          <w:szCs w:val="20"/>
        </w:rPr>
        <w:t>assim discriminadas</w:t>
      </w:r>
      <w:r>
        <w:rPr>
          <w:rFonts w:ascii="Trebuchet MS" w:hAnsi="Trebuchet MS" w:cs="Arial"/>
          <w:bCs/>
          <w:sz w:val="20"/>
          <w:szCs w:val="20"/>
        </w:rPr>
        <w:t>:</w:t>
      </w:r>
    </w:p>
    <w:p w:rsidR="00FC3CCF" w:rsidRDefault="00FC3CCF" w:rsidP="00101AC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01ACB" w:rsidRDefault="0096471B" w:rsidP="00101AC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2089979"/>
            <wp:effectExtent l="0" t="0" r="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9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159A" w:rsidRDefault="00D8159A" w:rsidP="00D8159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D8159A" w:rsidRDefault="00D8159A" w:rsidP="00D8159A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Contas a </w:t>
      </w:r>
      <w:r w:rsidR="00F20B9D">
        <w:rPr>
          <w:rFonts w:ascii="Trebuchet MS" w:hAnsi="Trebuchet MS" w:cs="Arial"/>
          <w:b/>
          <w:bCs/>
          <w:sz w:val="20"/>
          <w:szCs w:val="20"/>
        </w:rPr>
        <w:t>p</w:t>
      </w:r>
      <w:r>
        <w:rPr>
          <w:rFonts w:ascii="Trebuchet MS" w:hAnsi="Trebuchet MS" w:cs="Arial"/>
          <w:b/>
          <w:bCs/>
          <w:sz w:val="20"/>
          <w:szCs w:val="20"/>
        </w:rPr>
        <w:t>agar</w:t>
      </w:r>
    </w:p>
    <w:p w:rsidR="00D8159A" w:rsidRDefault="00D8159A" w:rsidP="00D8159A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contas a pagar </w:t>
      </w:r>
      <w:r w:rsidR="00F20B9D">
        <w:rPr>
          <w:rFonts w:ascii="Trebuchet MS" w:hAnsi="Trebuchet MS" w:cs="Arial"/>
          <w:bCs/>
          <w:sz w:val="20"/>
          <w:szCs w:val="20"/>
        </w:rPr>
        <w:t xml:space="preserve">correspondem a 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valores a pagar </w:t>
      </w:r>
      <w:r w:rsidR="00F20B9D">
        <w:rPr>
          <w:rFonts w:ascii="Trebuchet MS" w:hAnsi="Trebuchet MS" w:cs="Arial"/>
          <w:bCs/>
          <w:sz w:val="20"/>
          <w:szCs w:val="20"/>
        </w:rPr>
        <w:t>para</w:t>
      </w:r>
      <w:r>
        <w:rPr>
          <w:rFonts w:ascii="Trebuchet MS" w:hAnsi="Trebuchet MS" w:cs="Arial"/>
          <w:bCs/>
          <w:sz w:val="20"/>
          <w:szCs w:val="20"/>
        </w:rPr>
        <w:t xml:space="preserve"> concessionárias de serviços essenciais</w:t>
      </w:r>
      <w:r w:rsidRPr="006A2993">
        <w:rPr>
          <w:rFonts w:ascii="Trebuchet MS" w:hAnsi="Trebuchet MS" w:cs="Arial"/>
          <w:bCs/>
          <w:sz w:val="20"/>
          <w:szCs w:val="20"/>
        </w:rPr>
        <w:t>,</w:t>
      </w:r>
      <w:r>
        <w:rPr>
          <w:rFonts w:ascii="Trebuchet MS" w:hAnsi="Trebuchet MS" w:cs="Arial"/>
          <w:bCs/>
          <w:sz w:val="20"/>
          <w:szCs w:val="20"/>
        </w:rPr>
        <w:t xml:space="preserve"> empregados, estagiários e terceiros,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conforme descrito a seguir:</w:t>
      </w:r>
    </w:p>
    <w:p w:rsidR="00D8159A" w:rsidRDefault="00D8159A" w:rsidP="00D8159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D8159A" w:rsidRDefault="00D8159A" w:rsidP="00D8159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D8159A" w:rsidRDefault="00D8159A" w:rsidP="00D8159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D8159A" w:rsidRDefault="00D8159A" w:rsidP="00D8159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360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D8159A" w:rsidRDefault="0096471B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348377" cy="1603412"/>
            <wp:effectExtent l="0" t="0" r="508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679" cy="160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B9D" w:rsidRDefault="00F20B9D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F20B9D" w:rsidRDefault="00F20B9D" w:rsidP="00F20B9D">
      <w:pPr>
        <w:pStyle w:val="PargrafodaLista"/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Outros passivos</w:t>
      </w:r>
    </w:p>
    <w:p w:rsidR="00F20B9D" w:rsidRDefault="00F20B9D" w:rsidP="00F20B9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A2993">
        <w:rPr>
          <w:rFonts w:ascii="Trebuchet MS" w:hAnsi="Trebuchet MS" w:cs="Arial"/>
          <w:bCs/>
          <w:sz w:val="20"/>
          <w:szCs w:val="20"/>
        </w:rPr>
        <w:t xml:space="preserve">Os valores de </w:t>
      </w:r>
      <w:r>
        <w:rPr>
          <w:rFonts w:ascii="Trebuchet MS" w:hAnsi="Trebuchet MS" w:cs="Arial"/>
          <w:bCs/>
          <w:sz w:val="20"/>
          <w:szCs w:val="20"/>
        </w:rPr>
        <w:t>outros passivos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 xml:space="preserve">correspondem </w:t>
      </w:r>
      <w:r w:rsidR="00F5081E">
        <w:rPr>
          <w:rFonts w:ascii="Trebuchet MS" w:hAnsi="Trebuchet MS" w:cs="Arial"/>
          <w:bCs/>
          <w:sz w:val="20"/>
          <w:szCs w:val="20"/>
        </w:rPr>
        <w:t xml:space="preserve">principalmente </w:t>
      </w:r>
      <w:r>
        <w:rPr>
          <w:rFonts w:ascii="Trebuchet MS" w:hAnsi="Trebuchet MS" w:cs="Arial"/>
          <w:bCs/>
          <w:sz w:val="20"/>
          <w:szCs w:val="20"/>
        </w:rPr>
        <w:t xml:space="preserve">a valores a </w:t>
      </w:r>
      <w:r w:rsidR="00F5081E">
        <w:rPr>
          <w:rFonts w:ascii="Trebuchet MS" w:hAnsi="Trebuchet MS" w:cs="Arial"/>
          <w:bCs/>
          <w:sz w:val="20"/>
          <w:szCs w:val="20"/>
        </w:rPr>
        <w:t>de caução para garantia de contratos ou serviços</w:t>
      </w:r>
      <w:r>
        <w:rPr>
          <w:rFonts w:ascii="Trebuchet MS" w:hAnsi="Trebuchet MS" w:cs="Arial"/>
          <w:bCs/>
          <w:sz w:val="20"/>
          <w:szCs w:val="20"/>
        </w:rPr>
        <w:t>,</w:t>
      </w:r>
      <w:r w:rsidRPr="006A2993">
        <w:rPr>
          <w:rFonts w:ascii="Trebuchet MS" w:hAnsi="Trebuchet MS" w:cs="Arial"/>
          <w:bCs/>
          <w:sz w:val="20"/>
          <w:szCs w:val="20"/>
        </w:rPr>
        <w:t xml:space="preserve"> conforme descrito a seguir:</w:t>
      </w:r>
    </w:p>
    <w:p w:rsidR="00F20B9D" w:rsidRDefault="0096471B" w:rsidP="008F2D43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1199164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99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993" w:rsidRDefault="006A2993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733EB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3EB2">
        <w:rPr>
          <w:rFonts w:ascii="Trebuchet MS" w:hAnsi="Trebuchet MS" w:cs="Arial"/>
          <w:b/>
          <w:bCs/>
          <w:sz w:val="20"/>
          <w:szCs w:val="20"/>
        </w:rPr>
        <w:t>Passivos contingentes e provisão para contingências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provisões para passivos contingentes estão classificadas em ações trabalhistas, cíveis e tributárias e são apresentadas resumidamente a seguir:</w:t>
      </w:r>
    </w:p>
    <w:p w:rsidR="00A9694F" w:rsidRDefault="0096471B" w:rsidP="00350B96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96471B">
        <w:rPr>
          <w:noProof/>
          <w:lang w:eastAsia="pt-BR"/>
        </w:rPr>
        <w:drawing>
          <wp:inline distT="0" distB="0" distL="0" distR="0">
            <wp:extent cx="5760720" cy="931970"/>
            <wp:effectExtent l="0" t="0" r="0" b="0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31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5F8F" w:rsidRDefault="00A65F8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.1 Provisões para causas trabalhistas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 xml:space="preserve">Compõe-se de valores das reclamações trabalhistas em tramitação na Justiça do 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Trabalho, registrados na contabilidade por processo, cujo saldo em </w:t>
      </w:r>
      <w:r w:rsidR="007A3613">
        <w:rPr>
          <w:rFonts w:ascii="Trebuchet MS" w:hAnsi="Trebuchet MS" w:cs="Arial"/>
          <w:bCs/>
          <w:sz w:val="20"/>
          <w:szCs w:val="20"/>
        </w:rPr>
        <w:t>3</w:t>
      </w:r>
      <w:r w:rsidR="0096471B">
        <w:rPr>
          <w:rFonts w:ascii="Trebuchet MS" w:hAnsi="Trebuchet MS" w:cs="Arial"/>
          <w:bCs/>
          <w:sz w:val="20"/>
          <w:szCs w:val="20"/>
        </w:rPr>
        <w:t>0</w:t>
      </w:r>
      <w:r w:rsidRPr="000A49CD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96471B">
        <w:rPr>
          <w:rFonts w:ascii="Trebuchet MS" w:hAnsi="Trebuchet MS" w:cs="Arial"/>
          <w:bCs/>
          <w:sz w:val="20"/>
          <w:szCs w:val="20"/>
        </w:rPr>
        <w:t>6</w:t>
      </w:r>
      <w:r w:rsidR="001B516D">
        <w:rPr>
          <w:rFonts w:ascii="Trebuchet MS" w:hAnsi="Trebuchet MS" w:cs="Arial"/>
          <w:bCs/>
          <w:sz w:val="20"/>
          <w:szCs w:val="20"/>
        </w:rPr>
        <w:t>.2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, totalizou R$ </w:t>
      </w:r>
      <w:r w:rsidR="00F5081E">
        <w:rPr>
          <w:rFonts w:ascii="Trebuchet MS" w:hAnsi="Trebuchet MS" w:cs="Arial"/>
          <w:bCs/>
          <w:sz w:val="20"/>
          <w:szCs w:val="20"/>
        </w:rPr>
        <w:t>1.</w:t>
      </w:r>
      <w:r w:rsidR="0096471B">
        <w:rPr>
          <w:rFonts w:ascii="Trebuchet MS" w:hAnsi="Trebuchet MS" w:cs="Arial"/>
          <w:bCs/>
          <w:sz w:val="20"/>
          <w:szCs w:val="20"/>
        </w:rPr>
        <w:t>398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 mil, consideradas como de provável perda, conforme previsto na NBC TG 25</w:t>
      </w:r>
      <w:r w:rsidR="0096471B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96471B">
        <w:rPr>
          <w:rFonts w:ascii="Trebuchet MS" w:hAnsi="Trebuchet MS" w:cs="Arial"/>
          <w:bCs/>
          <w:sz w:val="20"/>
          <w:szCs w:val="20"/>
        </w:rPr>
        <w:t>)</w:t>
      </w:r>
      <w:r w:rsidRPr="000A49CD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4A115F" w:rsidRPr="00A02BEE" w:rsidRDefault="004408C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2E68D4">
        <w:rPr>
          <w:rFonts w:ascii="Trebuchet MS" w:hAnsi="Trebuchet MS" w:cs="Arial"/>
          <w:bCs/>
          <w:sz w:val="20"/>
          <w:szCs w:val="20"/>
        </w:rPr>
        <w:t>Na Controladora, temos 0</w:t>
      </w:r>
      <w:r w:rsidR="000A5427" w:rsidRPr="002E68D4">
        <w:rPr>
          <w:rFonts w:ascii="Trebuchet MS" w:hAnsi="Trebuchet MS" w:cs="Arial"/>
          <w:bCs/>
          <w:sz w:val="20"/>
          <w:szCs w:val="20"/>
        </w:rPr>
        <w:t>6</w:t>
      </w:r>
      <w:r w:rsidRPr="002E68D4">
        <w:rPr>
          <w:rFonts w:ascii="Trebuchet MS" w:hAnsi="Trebuchet MS" w:cs="Arial"/>
          <w:bCs/>
          <w:sz w:val="20"/>
          <w:szCs w:val="20"/>
        </w:rPr>
        <w:t xml:space="preserve"> processos em andamento, o de maior relevância possui saldo de R$ </w:t>
      </w:r>
      <w:r w:rsidR="00A43FDE" w:rsidRPr="002E68D4">
        <w:rPr>
          <w:rFonts w:ascii="Trebuchet MS" w:hAnsi="Trebuchet MS" w:cs="Arial"/>
          <w:bCs/>
          <w:sz w:val="20"/>
          <w:szCs w:val="20"/>
        </w:rPr>
        <w:t>3</w:t>
      </w:r>
      <w:r w:rsidR="002E68D4" w:rsidRPr="002E68D4">
        <w:rPr>
          <w:rFonts w:ascii="Trebuchet MS" w:hAnsi="Trebuchet MS" w:cs="Arial"/>
          <w:bCs/>
          <w:sz w:val="20"/>
          <w:szCs w:val="20"/>
        </w:rPr>
        <w:t>0</w:t>
      </w:r>
      <w:r w:rsidRPr="002E68D4">
        <w:rPr>
          <w:rFonts w:ascii="Trebuchet MS" w:hAnsi="Trebuchet MS" w:cs="Arial"/>
          <w:bCs/>
          <w:sz w:val="20"/>
          <w:szCs w:val="20"/>
        </w:rPr>
        <w:t xml:space="preserve"> mil e </w:t>
      </w:r>
      <w:r w:rsidR="002E68D4" w:rsidRPr="002E68D4">
        <w:rPr>
          <w:rFonts w:ascii="Trebuchet MS" w:hAnsi="Trebuchet MS" w:cs="Arial"/>
          <w:bCs/>
          <w:sz w:val="20"/>
          <w:szCs w:val="20"/>
        </w:rPr>
        <w:t>refere-se a diferença de adicional de risco, Recurso Ordinário da CODERN parcialmente provido. Recurso de Revista e AIRR interpostos pela CODERN. Autos recebidos no TST em 03/12/2019 e conclusos ao relator em 10/03/2020. Negado seguimento ao AIRR. Impugnação do reclamante aos cálculos foi rejeitada. Cálculos de liquidação homologados. Recolhido o valor remanescente da contribuição previdenciária pela CODERN.</w:t>
      </w:r>
    </w:p>
    <w:p w:rsidR="004408C6" w:rsidRPr="006333BB" w:rsidRDefault="004408C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1B4FC9">
        <w:rPr>
          <w:rFonts w:ascii="Trebuchet MS" w:hAnsi="Trebuchet MS" w:cs="Arial"/>
          <w:bCs/>
          <w:sz w:val="20"/>
          <w:szCs w:val="20"/>
        </w:rPr>
        <w:t xml:space="preserve">Na controlada, temos </w:t>
      </w:r>
      <w:r w:rsidR="002C5C98" w:rsidRPr="001B4FC9">
        <w:rPr>
          <w:rFonts w:ascii="Trebuchet MS" w:hAnsi="Trebuchet MS" w:cs="Arial"/>
          <w:bCs/>
          <w:sz w:val="20"/>
          <w:szCs w:val="20"/>
        </w:rPr>
        <w:t>2</w:t>
      </w:r>
      <w:r w:rsidR="001B4FC9" w:rsidRPr="001B4FC9">
        <w:rPr>
          <w:rFonts w:ascii="Trebuchet MS" w:hAnsi="Trebuchet MS" w:cs="Arial"/>
          <w:bCs/>
          <w:sz w:val="20"/>
          <w:szCs w:val="20"/>
        </w:rPr>
        <w:t>4</w:t>
      </w:r>
      <w:r w:rsidRPr="001B4FC9">
        <w:rPr>
          <w:rFonts w:ascii="Trebuchet MS" w:hAnsi="Trebuchet MS" w:cs="Arial"/>
          <w:bCs/>
          <w:sz w:val="20"/>
          <w:szCs w:val="20"/>
        </w:rPr>
        <w:t xml:space="preserve"> processos em andamento, o de maior relevância</w:t>
      </w:r>
      <w:r w:rsidR="001D1C3D" w:rsidRPr="001B4FC9">
        <w:rPr>
          <w:rFonts w:ascii="Trebuchet MS" w:hAnsi="Trebuchet MS" w:cs="Arial"/>
          <w:bCs/>
          <w:sz w:val="20"/>
          <w:szCs w:val="20"/>
        </w:rPr>
        <w:t xml:space="preserve"> possui saldo de </w:t>
      </w:r>
      <w:r w:rsidR="002C5C98" w:rsidRPr="001B4FC9">
        <w:rPr>
          <w:rFonts w:ascii="Trebuchet MS" w:hAnsi="Trebuchet MS" w:cs="Arial"/>
          <w:bCs/>
          <w:sz w:val="20"/>
          <w:szCs w:val="20"/>
        </w:rPr>
        <w:t>392</w:t>
      </w:r>
      <w:r w:rsidR="001D1C3D" w:rsidRPr="001B4FC9">
        <w:rPr>
          <w:rFonts w:ascii="Trebuchet MS" w:hAnsi="Trebuchet MS" w:cs="Arial"/>
          <w:bCs/>
          <w:sz w:val="20"/>
          <w:szCs w:val="20"/>
        </w:rPr>
        <w:t xml:space="preserve"> mil e</w:t>
      </w:r>
      <w:r w:rsidRPr="001B4FC9">
        <w:rPr>
          <w:rFonts w:ascii="Trebuchet MS" w:hAnsi="Trebuchet MS" w:cs="Arial"/>
          <w:bCs/>
          <w:sz w:val="20"/>
          <w:szCs w:val="20"/>
        </w:rPr>
        <w:t xml:space="preserve"> corresponde a </w:t>
      </w:r>
      <w:r w:rsidR="00102293" w:rsidRPr="001B4FC9">
        <w:rPr>
          <w:rFonts w:ascii="Trebuchet MS" w:hAnsi="Trebuchet MS" w:cs="Arial"/>
          <w:bCs/>
          <w:sz w:val="20"/>
          <w:szCs w:val="20"/>
        </w:rPr>
        <w:t>vantagens de horas extras</w:t>
      </w:r>
      <w:r w:rsidR="00F970A4" w:rsidRPr="001B4FC9">
        <w:rPr>
          <w:rFonts w:ascii="Trebuchet MS" w:hAnsi="Trebuchet MS" w:cs="Arial"/>
          <w:bCs/>
          <w:sz w:val="20"/>
          <w:szCs w:val="20"/>
        </w:rPr>
        <w:t xml:space="preserve"> e reflexos</w:t>
      </w:r>
      <w:r w:rsidR="00573ACE" w:rsidRPr="001B4FC9">
        <w:rPr>
          <w:rFonts w:ascii="Trebuchet MS" w:hAnsi="Trebuchet MS" w:cs="Arial"/>
          <w:bCs/>
          <w:sz w:val="20"/>
          <w:szCs w:val="20"/>
        </w:rPr>
        <w:t xml:space="preserve">, </w:t>
      </w:r>
      <w:r w:rsidR="0071343C" w:rsidRPr="001B4FC9">
        <w:rPr>
          <w:rFonts w:ascii="Trebuchet MS" w:hAnsi="Trebuchet MS" w:cs="Arial"/>
          <w:bCs/>
          <w:sz w:val="20"/>
          <w:szCs w:val="20"/>
        </w:rPr>
        <w:t>decorrido o prazo para manifestação do reclamante</w:t>
      </w:r>
      <w:r w:rsidR="001365BF" w:rsidRPr="001B4FC9">
        <w:rPr>
          <w:color w:val="000000"/>
          <w:sz w:val="27"/>
          <w:szCs w:val="27"/>
        </w:rPr>
        <w:t>.</w:t>
      </w: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.2 Provisões para causas cíveis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 xml:space="preserve">Corresponde a valores de processos de execuções cíveis </w:t>
      </w:r>
      <w:r w:rsidRPr="00733EB2">
        <w:rPr>
          <w:rFonts w:ascii="Trebuchet MS" w:hAnsi="Trebuchet MS" w:cs="Arial"/>
          <w:bCs/>
          <w:sz w:val="20"/>
          <w:szCs w:val="20"/>
        </w:rPr>
        <w:t>tramitando na Justiça Estadual,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cujo saldo em </w:t>
      </w:r>
      <w:r w:rsidR="00F5081E">
        <w:rPr>
          <w:rFonts w:ascii="Trebuchet MS" w:hAnsi="Trebuchet MS" w:cs="Arial"/>
          <w:bCs/>
          <w:sz w:val="20"/>
          <w:szCs w:val="20"/>
        </w:rPr>
        <w:t>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="00F5081E">
        <w:rPr>
          <w:rFonts w:ascii="Trebuchet MS" w:hAnsi="Trebuchet MS" w:cs="Arial"/>
          <w:bCs/>
          <w:sz w:val="20"/>
          <w:szCs w:val="20"/>
        </w:rPr>
        <w:t>.0</w:t>
      </w:r>
      <w:r w:rsidR="004374FE">
        <w:rPr>
          <w:rFonts w:ascii="Trebuchet MS" w:hAnsi="Trebuchet MS" w:cs="Arial"/>
          <w:bCs/>
          <w:sz w:val="20"/>
          <w:szCs w:val="20"/>
        </w:rPr>
        <w:t>6</w:t>
      </w:r>
      <w:r w:rsidRPr="006333BB">
        <w:rPr>
          <w:rFonts w:ascii="Trebuchet MS" w:hAnsi="Trebuchet MS" w:cs="Arial"/>
          <w:bCs/>
          <w:sz w:val="20"/>
          <w:szCs w:val="20"/>
        </w:rPr>
        <w:t>.20</w:t>
      </w:r>
      <w:r w:rsidR="001B516D">
        <w:rPr>
          <w:rFonts w:ascii="Trebuchet MS" w:hAnsi="Trebuchet MS" w:cs="Arial"/>
          <w:bCs/>
          <w:sz w:val="20"/>
          <w:szCs w:val="20"/>
        </w:rPr>
        <w:t>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, totalizou R$ </w:t>
      </w:r>
      <w:r w:rsidR="000C3EC4">
        <w:rPr>
          <w:rFonts w:ascii="Trebuchet MS" w:hAnsi="Trebuchet MS" w:cs="Arial"/>
          <w:bCs/>
          <w:sz w:val="20"/>
          <w:szCs w:val="20"/>
        </w:rPr>
        <w:t>41</w:t>
      </w:r>
      <w:r w:rsidRPr="006333BB">
        <w:rPr>
          <w:rFonts w:ascii="Trebuchet MS" w:hAnsi="Trebuchet MS" w:cs="Arial"/>
          <w:bCs/>
          <w:sz w:val="20"/>
          <w:szCs w:val="20"/>
        </w:rPr>
        <w:t>.</w:t>
      </w:r>
      <w:r w:rsidR="003439EE">
        <w:rPr>
          <w:rFonts w:ascii="Trebuchet MS" w:hAnsi="Trebuchet MS" w:cs="Arial"/>
          <w:bCs/>
          <w:sz w:val="20"/>
          <w:szCs w:val="20"/>
        </w:rPr>
        <w:t>662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mil, consideradas como de provável perda, conforme previsto na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A2466C" w:rsidRPr="00526956" w:rsidRDefault="001D1C3D" w:rsidP="00A2466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26956">
        <w:rPr>
          <w:rFonts w:ascii="Trebuchet MS" w:hAnsi="Trebuchet MS" w:cs="Arial"/>
          <w:bCs/>
          <w:sz w:val="20"/>
          <w:szCs w:val="20"/>
        </w:rPr>
        <w:t xml:space="preserve">O saldo </w:t>
      </w:r>
      <w:r w:rsidR="007A3613" w:rsidRPr="00526956">
        <w:rPr>
          <w:rFonts w:ascii="Trebuchet MS" w:hAnsi="Trebuchet MS" w:cs="Arial"/>
          <w:bCs/>
          <w:sz w:val="20"/>
          <w:szCs w:val="20"/>
        </w:rPr>
        <w:t xml:space="preserve">de R$ 41.001 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corresponde a um processo da Controladora, </w:t>
      </w:r>
      <w:r w:rsidR="00A2466C" w:rsidRPr="00526956">
        <w:rPr>
          <w:rFonts w:ascii="Trebuchet MS" w:hAnsi="Trebuchet MS" w:cs="Arial"/>
          <w:bCs/>
          <w:sz w:val="20"/>
          <w:szCs w:val="20"/>
        </w:rPr>
        <w:t>relativo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 a contribuições previdenciárias do Portus</w:t>
      </w:r>
      <w:r w:rsidR="00A2466C" w:rsidRPr="00526956">
        <w:rPr>
          <w:rFonts w:ascii="Trebuchet MS" w:hAnsi="Trebuchet MS" w:cs="Arial"/>
          <w:bCs/>
          <w:sz w:val="20"/>
          <w:szCs w:val="20"/>
        </w:rPr>
        <w:t xml:space="preserve"> provenientes do Porto do Recife: 1. TERMO DE CONFISSÃO DE DÍVIDAS - (ano de 1997 – em 180 parcelas – consistentes das contribuições de junho/1993 a novembro/1994 e julho/96 a abril 97) – débito cobrado por parcelas não pagas a partir de 2001, referente as parcelas vencidas de 46 a 48 e 50 a 85 e parcelas vincendas de 86 a 180. 2. Contribuições Normais – Período: </w:t>
      </w:r>
      <w:r w:rsidR="00A140CE" w:rsidRPr="00526956">
        <w:rPr>
          <w:rFonts w:ascii="Trebuchet MS" w:hAnsi="Trebuchet MS" w:cs="Arial"/>
          <w:bCs/>
          <w:sz w:val="20"/>
          <w:szCs w:val="20"/>
        </w:rPr>
        <w:t>julho</w:t>
      </w:r>
      <w:r w:rsidR="00A2466C" w:rsidRPr="00526956">
        <w:rPr>
          <w:rFonts w:ascii="Trebuchet MS" w:hAnsi="Trebuchet MS" w:cs="Arial"/>
          <w:bCs/>
          <w:sz w:val="20"/>
          <w:szCs w:val="20"/>
        </w:rPr>
        <w:t xml:space="preserve"> a dezembro/1999 e fevereiro/2000 a fevereiro/2001 e abril/2001. Houve recursos até o STJ, sendo mantida a condenação solidária da CODERN e o Porto do Recife.</w:t>
      </w:r>
    </w:p>
    <w:p w:rsidR="00E14DE3" w:rsidRDefault="00A2466C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26956">
        <w:rPr>
          <w:rFonts w:ascii="Trebuchet MS" w:hAnsi="Trebuchet MS" w:cs="Arial"/>
          <w:bCs/>
          <w:sz w:val="20"/>
          <w:szCs w:val="20"/>
        </w:rPr>
        <w:t>A CODERN</w:t>
      </w:r>
      <w:r w:rsidR="004429A4" w:rsidRPr="00526956">
        <w:rPr>
          <w:rFonts w:ascii="Trebuchet MS" w:hAnsi="Trebuchet MS" w:cs="Arial"/>
          <w:bCs/>
          <w:sz w:val="20"/>
          <w:szCs w:val="20"/>
        </w:rPr>
        <w:t xml:space="preserve"> e o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 PORTUS </w:t>
      </w:r>
      <w:r w:rsidR="00203E22" w:rsidRPr="00526956">
        <w:rPr>
          <w:rFonts w:ascii="Trebuchet MS" w:hAnsi="Trebuchet MS" w:cs="Arial"/>
          <w:bCs/>
          <w:sz w:val="20"/>
          <w:szCs w:val="20"/>
        </w:rPr>
        <w:t>formalizaram o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termo de </w:t>
      </w:r>
      <w:r w:rsidR="002D535F" w:rsidRPr="00526956">
        <w:rPr>
          <w:rFonts w:ascii="Trebuchet MS" w:hAnsi="Trebuchet MS" w:cs="Arial"/>
          <w:bCs/>
          <w:sz w:val="20"/>
          <w:szCs w:val="20"/>
        </w:rPr>
        <w:t>Compromisso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 Financeiro do Déficit</w:t>
      </w:r>
      <w:r w:rsidR="002D535F" w:rsidRPr="00526956">
        <w:rPr>
          <w:rFonts w:ascii="Trebuchet MS" w:hAnsi="Trebuchet MS" w:cs="Arial"/>
          <w:bCs/>
          <w:sz w:val="20"/>
          <w:szCs w:val="20"/>
        </w:rPr>
        <w:t xml:space="preserve"> atuarial</w:t>
      </w:r>
      <w:r w:rsidRPr="00526956">
        <w:rPr>
          <w:rFonts w:ascii="Trebuchet MS" w:hAnsi="Trebuchet MS" w:cs="Arial"/>
          <w:bCs/>
          <w:sz w:val="20"/>
          <w:szCs w:val="20"/>
        </w:rPr>
        <w:t xml:space="preserve">, </w:t>
      </w:r>
      <w:r w:rsidR="00E14DE3" w:rsidRPr="00526956">
        <w:rPr>
          <w:rFonts w:ascii="Trebuchet MS" w:hAnsi="Trebuchet MS" w:cs="Arial"/>
          <w:bCs/>
          <w:sz w:val="20"/>
          <w:szCs w:val="20"/>
        </w:rPr>
        <w:t xml:space="preserve">tendo sido reconhecido o débito em junho/2020, cuja 1ª </w:t>
      </w:r>
      <w:r w:rsidR="002D535F" w:rsidRPr="00526956">
        <w:rPr>
          <w:rFonts w:ascii="Trebuchet MS" w:hAnsi="Trebuchet MS" w:cs="Arial"/>
          <w:bCs/>
          <w:sz w:val="20"/>
          <w:szCs w:val="20"/>
        </w:rPr>
        <w:t>parcela foi paga em agosto/2020</w:t>
      </w:r>
      <w:r w:rsidR="00F5081E" w:rsidRPr="00526956">
        <w:rPr>
          <w:rFonts w:ascii="Trebuchet MS" w:hAnsi="Trebuchet MS" w:cs="Arial"/>
          <w:bCs/>
          <w:sz w:val="20"/>
          <w:szCs w:val="20"/>
        </w:rPr>
        <w:t xml:space="preserve"> e vem sendo paga mensalmente</w:t>
      </w:r>
      <w:r w:rsidR="002D535F" w:rsidRPr="00526956">
        <w:rPr>
          <w:rFonts w:ascii="Trebuchet MS" w:hAnsi="Trebuchet MS" w:cs="Arial"/>
          <w:bCs/>
          <w:sz w:val="20"/>
          <w:szCs w:val="20"/>
        </w:rPr>
        <w:t>. No referido termo, está previsto a suspensão do processo em questão, pelo prazo de 01 (um) ano para negociação do mesmo na Câmara de Conciliação e Arbitragem da Administração Federal – CCAF.</w:t>
      </w:r>
    </w:p>
    <w:p w:rsidR="001332A2" w:rsidRPr="006333BB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333BB">
        <w:rPr>
          <w:rFonts w:ascii="Trebuchet MS" w:hAnsi="Trebuchet MS" w:cs="Arial"/>
          <w:b/>
          <w:bCs/>
          <w:sz w:val="20"/>
          <w:szCs w:val="20"/>
        </w:rPr>
        <w:t>1</w:t>
      </w:r>
      <w:r w:rsidR="0049442F">
        <w:rPr>
          <w:rFonts w:ascii="Trebuchet MS" w:hAnsi="Trebuchet MS" w:cs="Arial"/>
          <w:b/>
          <w:bCs/>
          <w:sz w:val="20"/>
          <w:szCs w:val="20"/>
        </w:rPr>
        <w:t>4</w:t>
      </w:r>
      <w:r w:rsidRPr="006333BB">
        <w:rPr>
          <w:rFonts w:ascii="Trebuchet MS" w:hAnsi="Trebuchet MS" w:cs="Arial"/>
          <w:b/>
          <w:bCs/>
          <w:sz w:val="20"/>
          <w:szCs w:val="20"/>
        </w:rPr>
        <w:t>.3 Provisões para causas tributárias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6333BB">
        <w:rPr>
          <w:rFonts w:ascii="Trebuchet MS" w:hAnsi="Trebuchet MS" w:cs="Arial"/>
          <w:bCs/>
          <w:sz w:val="20"/>
          <w:szCs w:val="20"/>
        </w:rPr>
        <w:t>Corresponde a valores de processos de execuções fiscais junto às Fazendas Nacional, Estadual e Municipal, registrando em 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Pr="006333BB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4374FE">
        <w:rPr>
          <w:rFonts w:ascii="Trebuchet MS" w:hAnsi="Trebuchet MS" w:cs="Arial"/>
          <w:bCs/>
          <w:sz w:val="20"/>
          <w:szCs w:val="20"/>
        </w:rPr>
        <w:t>6</w:t>
      </w:r>
      <w:r w:rsidRPr="006333BB">
        <w:rPr>
          <w:rFonts w:ascii="Trebuchet MS" w:hAnsi="Trebuchet MS" w:cs="Arial"/>
          <w:bCs/>
          <w:sz w:val="20"/>
          <w:szCs w:val="20"/>
        </w:rPr>
        <w:t>.20</w:t>
      </w:r>
      <w:r w:rsidR="001B516D">
        <w:rPr>
          <w:rFonts w:ascii="Trebuchet MS" w:hAnsi="Trebuchet MS" w:cs="Arial"/>
          <w:bCs/>
          <w:sz w:val="20"/>
          <w:szCs w:val="20"/>
        </w:rPr>
        <w:t>2</w:t>
      </w:r>
      <w:r w:rsidR="00F5081E">
        <w:rPr>
          <w:rFonts w:ascii="Trebuchet MS" w:hAnsi="Trebuchet MS" w:cs="Arial"/>
          <w:bCs/>
          <w:sz w:val="20"/>
          <w:szCs w:val="20"/>
        </w:rPr>
        <w:t>1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o montante de R$ </w:t>
      </w:r>
      <w:r w:rsidR="004374FE">
        <w:rPr>
          <w:rFonts w:ascii="Trebuchet MS" w:hAnsi="Trebuchet MS" w:cs="Arial"/>
          <w:bCs/>
          <w:sz w:val="20"/>
          <w:szCs w:val="20"/>
        </w:rPr>
        <w:t>18.415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mil, em obediência 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6333BB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24.07.2009.</w:t>
      </w:r>
    </w:p>
    <w:p w:rsidR="004A115F" w:rsidRPr="00B82ED4" w:rsidRDefault="001D1C3D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B82ED4">
        <w:rPr>
          <w:rFonts w:ascii="Trebuchet MS" w:hAnsi="Trebuchet MS" w:cs="Arial"/>
          <w:bCs/>
          <w:sz w:val="20"/>
          <w:szCs w:val="20"/>
        </w:rPr>
        <w:t xml:space="preserve">Na </w:t>
      </w:r>
      <w:r w:rsidR="00955DF4" w:rsidRPr="00B82ED4">
        <w:rPr>
          <w:rFonts w:ascii="Trebuchet MS" w:hAnsi="Trebuchet MS" w:cs="Arial"/>
          <w:bCs/>
          <w:sz w:val="20"/>
          <w:szCs w:val="20"/>
        </w:rPr>
        <w:t>c</w:t>
      </w:r>
      <w:r w:rsidRPr="00B82ED4">
        <w:rPr>
          <w:rFonts w:ascii="Trebuchet MS" w:hAnsi="Trebuchet MS" w:cs="Arial"/>
          <w:bCs/>
          <w:sz w:val="20"/>
          <w:szCs w:val="20"/>
        </w:rPr>
        <w:t>ontroladora, temos 0</w:t>
      </w:r>
      <w:r w:rsidR="003A1AC5" w:rsidRPr="00B82ED4">
        <w:rPr>
          <w:rFonts w:ascii="Trebuchet MS" w:hAnsi="Trebuchet MS" w:cs="Arial"/>
          <w:bCs/>
          <w:sz w:val="20"/>
          <w:szCs w:val="20"/>
        </w:rPr>
        <w:t>2</w:t>
      </w:r>
      <w:r w:rsidRPr="00B82ED4">
        <w:rPr>
          <w:rFonts w:ascii="Trebuchet MS" w:hAnsi="Trebuchet MS" w:cs="Arial"/>
          <w:bCs/>
          <w:sz w:val="20"/>
          <w:szCs w:val="20"/>
        </w:rPr>
        <w:t xml:space="preserve"> processos em andamento relativo a falta de recolhimento de ICMS de jan/91 a jan/92 e penalidade por falta de emissão de documento fiscal (conhecimento de transporte hidroviário de cargas) referente as prestações de serviços efetivadas no período de jan/90 a dez/91</w:t>
      </w:r>
      <w:r w:rsidR="0020336C" w:rsidRPr="00B82ED4">
        <w:rPr>
          <w:rFonts w:ascii="Trebuchet MS" w:hAnsi="Trebuchet MS" w:cs="Arial"/>
          <w:bCs/>
          <w:sz w:val="20"/>
          <w:szCs w:val="20"/>
        </w:rPr>
        <w:t>, com saldo de 11.499 mil</w:t>
      </w:r>
      <w:r w:rsidRPr="00B82ED4">
        <w:rPr>
          <w:rFonts w:ascii="Trebuchet MS" w:hAnsi="Trebuchet MS" w:cs="Arial"/>
          <w:bCs/>
          <w:sz w:val="20"/>
          <w:szCs w:val="20"/>
        </w:rPr>
        <w:t>. As ações possuem garantias de bens que compõem o ativo imobilizado da Companhia.</w:t>
      </w:r>
    </w:p>
    <w:p w:rsidR="000B3254" w:rsidRDefault="00240B79" w:rsidP="001B4FC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1B4FC9">
        <w:rPr>
          <w:rFonts w:ascii="Trebuchet MS" w:hAnsi="Trebuchet MS" w:cs="Arial"/>
          <w:bCs/>
          <w:sz w:val="20"/>
          <w:szCs w:val="20"/>
        </w:rPr>
        <w:t xml:space="preserve">Na controlada, temos </w:t>
      </w:r>
      <w:r w:rsidR="00DF2E58" w:rsidRPr="001B4FC9">
        <w:rPr>
          <w:rFonts w:ascii="Trebuchet MS" w:hAnsi="Trebuchet MS" w:cs="Arial"/>
          <w:bCs/>
          <w:sz w:val="20"/>
          <w:szCs w:val="20"/>
        </w:rPr>
        <w:t>0</w:t>
      </w:r>
      <w:r w:rsidR="001B4FC9" w:rsidRPr="001B4FC9">
        <w:rPr>
          <w:rFonts w:ascii="Trebuchet MS" w:hAnsi="Trebuchet MS" w:cs="Arial"/>
          <w:bCs/>
          <w:sz w:val="20"/>
          <w:szCs w:val="20"/>
        </w:rPr>
        <w:t>9</w:t>
      </w:r>
      <w:r w:rsidRPr="001B4FC9">
        <w:rPr>
          <w:rFonts w:ascii="Trebuchet MS" w:hAnsi="Trebuchet MS" w:cs="Arial"/>
          <w:bCs/>
          <w:sz w:val="20"/>
          <w:szCs w:val="20"/>
        </w:rPr>
        <w:t xml:space="preserve"> processos em andamento, o </w:t>
      </w:r>
      <w:r w:rsidR="0020336C" w:rsidRPr="001B4FC9">
        <w:rPr>
          <w:rFonts w:ascii="Trebuchet MS" w:hAnsi="Trebuchet MS" w:cs="Arial"/>
          <w:bCs/>
          <w:sz w:val="20"/>
          <w:szCs w:val="20"/>
        </w:rPr>
        <w:t xml:space="preserve">processo </w:t>
      </w:r>
      <w:r w:rsidRPr="001B4FC9">
        <w:rPr>
          <w:rFonts w:ascii="Trebuchet MS" w:hAnsi="Trebuchet MS" w:cs="Arial"/>
          <w:bCs/>
          <w:sz w:val="20"/>
          <w:szCs w:val="20"/>
        </w:rPr>
        <w:t>de maior relevância</w:t>
      </w:r>
      <w:r w:rsidR="00A4648E">
        <w:rPr>
          <w:rFonts w:ascii="Trebuchet MS" w:hAnsi="Trebuchet MS" w:cs="Arial"/>
          <w:bCs/>
          <w:sz w:val="20"/>
          <w:szCs w:val="20"/>
        </w:rPr>
        <w:t xml:space="preserve"> </w:t>
      </w:r>
      <w:r w:rsidR="0020336C" w:rsidRPr="001B4FC9">
        <w:rPr>
          <w:rFonts w:ascii="Trebuchet MS" w:hAnsi="Trebuchet MS" w:cs="Arial"/>
          <w:bCs/>
          <w:sz w:val="20"/>
          <w:szCs w:val="20"/>
        </w:rPr>
        <w:t xml:space="preserve">corresponde a </w:t>
      </w:r>
      <w:r w:rsidR="001B4FC9" w:rsidRPr="001B4FC9">
        <w:rPr>
          <w:rFonts w:ascii="Trebuchet MS" w:hAnsi="Trebuchet MS" w:cs="Arial"/>
          <w:bCs/>
          <w:sz w:val="20"/>
          <w:szCs w:val="20"/>
        </w:rPr>
        <w:t>débito junto à Prefeitura Municipal de Maceió, no total de R$ 3.500 mil.  Emitida certidão de citação e intimação – Procuradoria do Município de Maceió.</w:t>
      </w:r>
    </w:p>
    <w:p w:rsidR="001332A2" w:rsidRPr="004A0B2F" w:rsidRDefault="0049442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14.4 </w:t>
      </w:r>
      <w:r w:rsidR="001332A2" w:rsidRPr="004A0B2F">
        <w:rPr>
          <w:rFonts w:ascii="Trebuchet MS" w:hAnsi="Trebuchet MS" w:cs="Arial"/>
          <w:b/>
          <w:bCs/>
          <w:sz w:val="20"/>
          <w:szCs w:val="20"/>
        </w:rPr>
        <w:t>Passivos contingentes classificados como possível</w:t>
      </w:r>
    </w:p>
    <w:p w:rsidR="001332A2" w:rsidRPr="00E83633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E83633">
        <w:rPr>
          <w:rFonts w:ascii="Trebuchet MS" w:hAnsi="Trebuchet MS" w:cs="Arial"/>
          <w:bCs/>
          <w:sz w:val="20"/>
          <w:szCs w:val="20"/>
        </w:rPr>
        <w:t>A CODERN é parte ré em diversos processos de execução fiscal, cível e trabalhista junto a Justiça do Trabalho, Justiça Federal e Estadual, Fazendas Nacional, Estadual e Municipal, não havendo provisão dessas demandas por terem sido classificados pela assessoria jurídica, dentro dos conceitos da NBC TG 25</w:t>
      </w:r>
      <w:r w:rsidR="004374FE">
        <w:rPr>
          <w:rFonts w:ascii="Trebuchet MS" w:hAnsi="Trebuchet MS" w:cs="Arial"/>
          <w:bCs/>
          <w:sz w:val="20"/>
          <w:szCs w:val="20"/>
        </w:rPr>
        <w:t xml:space="preserve"> (R</w:t>
      </w:r>
      <w:r w:rsidR="00055CB1">
        <w:rPr>
          <w:rFonts w:ascii="Trebuchet MS" w:hAnsi="Trebuchet MS" w:cs="Arial"/>
          <w:bCs/>
          <w:sz w:val="20"/>
          <w:szCs w:val="20"/>
        </w:rPr>
        <w:t>2</w:t>
      </w:r>
      <w:r w:rsidR="004374FE">
        <w:rPr>
          <w:rFonts w:ascii="Trebuchet MS" w:hAnsi="Trebuchet MS" w:cs="Arial"/>
          <w:bCs/>
          <w:sz w:val="20"/>
          <w:szCs w:val="20"/>
        </w:rPr>
        <w:t>)</w:t>
      </w:r>
      <w:r w:rsidRPr="00E83633">
        <w:rPr>
          <w:rFonts w:ascii="Trebuchet MS" w:hAnsi="Trebuchet MS" w:cs="Arial"/>
          <w:bCs/>
          <w:sz w:val="20"/>
          <w:szCs w:val="20"/>
        </w:rPr>
        <w:t xml:space="preserve"> aprovada pela Resolução do CFC nº 1.180 de 24.07.2009, como de perda possível, cujo montante em 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Pr="00E83633">
        <w:rPr>
          <w:rFonts w:ascii="Trebuchet MS" w:hAnsi="Trebuchet MS" w:cs="Arial"/>
          <w:bCs/>
          <w:sz w:val="20"/>
          <w:szCs w:val="20"/>
        </w:rPr>
        <w:t>.</w:t>
      </w:r>
      <w:r w:rsidR="00F5081E">
        <w:rPr>
          <w:rFonts w:ascii="Trebuchet MS" w:hAnsi="Trebuchet MS" w:cs="Arial"/>
          <w:bCs/>
          <w:sz w:val="20"/>
          <w:szCs w:val="20"/>
        </w:rPr>
        <w:t>0</w:t>
      </w:r>
      <w:r w:rsidR="004374FE">
        <w:rPr>
          <w:rFonts w:ascii="Trebuchet MS" w:hAnsi="Trebuchet MS" w:cs="Arial"/>
          <w:bCs/>
          <w:sz w:val="20"/>
          <w:szCs w:val="20"/>
        </w:rPr>
        <w:t>6</w:t>
      </w:r>
      <w:r w:rsidRPr="00E83633">
        <w:rPr>
          <w:rFonts w:ascii="Trebuchet MS" w:hAnsi="Trebuchet MS" w:cs="Arial"/>
          <w:bCs/>
          <w:sz w:val="20"/>
          <w:szCs w:val="20"/>
        </w:rPr>
        <w:t>.</w:t>
      </w:r>
      <w:r w:rsidRPr="00086C1A">
        <w:rPr>
          <w:rFonts w:ascii="Trebuchet MS" w:hAnsi="Trebuchet MS" w:cs="Arial"/>
          <w:bCs/>
          <w:sz w:val="20"/>
          <w:szCs w:val="20"/>
        </w:rPr>
        <w:t>20</w:t>
      </w:r>
      <w:r w:rsidR="002770C9" w:rsidRPr="00086C1A">
        <w:rPr>
          <w:rFonts w:ascii="Trebuchet MS" w:hAnsi="Trebuchet MS" w:cs="Arial"/>
          <w:bCs/>
          <w:sz w:val="20"/>
          <w:szCs w:val="20"/>
        </w:rPr>
        <w:t>2</w:t>
      </w:r>
      <w:r w:rsidR="00F5081E" w:rsidRPr="00086C1A">
        <w:rPr>
          <w:rFonts w:ascii="Trebuchet MS" w:hAnsi="Trebuchet MS" w:cs="Arial"/>
          <w:bCs/>
          <w:sz w:val="20"/>
          <w:szCs w:val="20"/>
        </w:rPr>
        <w:t>1</w:t>
      </w:r>
      <w:r w:rsidRPr="00086C1A">
        <w:rPr>
          <w:rFonts w:ascii="Trebuchet MS" w:hAnsi="Trebuchet MS" w:cs="Arial"/>
          <w:bCs/>
          <w:sz w:val="20"/>
          <w:szCs w:val="20"/>
        </w:rPr>
        <w:t xml:space="preserve"> somou R</w:t>
      </w:r>
      <w:r w:rsidRPr="00086C1A">
        <w:t xml:space="preserve">$ </w:t>
      </w:r>
      <w:r w:rsidR="00F05B1D" w:rsidRPr="00086C1A">
        <w:t>1</w:t>
      </w:r>
      <w:r w:rsidR="00086C1A" w:rsidRPr="00086C1A">
        <w:t>60</w:t>
      </w:r>
      <w:r w:rsidR="00E56A24" w:rsidRPr="00086C1A">
        <w:t>.</w:t>
      </w:r>
      <w:r w:rsidR="00086C1A" w:rsidRPr="00086C1A">
        <w:t>525</w:t>
      </w:r>
      <w:r w:rsidRPr="00086C1A">
        <w:t xml:space="preserve"> mil</w:t>
      </w:r>
      <w:r w:rsidRPr="00086C1A">
        <w:rPr>
          <w:rFonts w:ascii="Trebuchet MS" w:hAnsi="Trebuchet MS" w:cs="Arial"/>
          <w:bCs/>
          <w:sz w:val="20"/>
          <w:szCs w:val="20"/>
        </w:rPr>
        <w:t>,</w:t>
      </w:r>
      <w:r w:rsidRPr="00E83633">
        <w:rPr>
          <w:rFonts w:ascii="Trebuchet MS" w:hAnsi="Trebuchet MS" w:cs="Arial"/>
          <w:bCs/>
          <w:sz w:val="20"/>
          <w:szCs w:val="20"/>
        </w:rPr>
        <w:t xml:space="preserve"> assim especificadas:</w:t>
      </w:r>
    </w:p>
    <w:tbl>
      <w:tblPr>
        <w:tblW w:w="600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59"/>
        <w:gridCol w:w="1300"/>
        <w:gridCol w:w="1264"/>
      </w:tblGrid>
      <w:tr w:rsidR="001332A2" w:rsidRPr="00086C1A" w:rsidTr="00414873">
        <w:trPr>
          <w:trHeight w:val="315"/>
          <w:jc w:val="center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 Discriminação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Controladora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Controlada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Consolidado</w:t>
            </w:r>
          </w:p>
        </w:tc>
      </w:tr>
      <w:tr w:rsidR="001332A2" w:rsidRPr="00086C1A" w:rsidTr="00414873">
        <w:trPr>
          <w:trHeight w:val="300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 xml:space="preserve">Causas Trabalhistas   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507E5B" w:rsidP="002555B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5</w:t>
            </w:r>
            <w:r w:rsidR="007A092D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="002555BF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441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086C1A" w:rsidRDefault="002555BF" w:rsidP="002555B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</w:t>
            </w:r>
            <w:r w:rsidR="00F970A4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421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E403B" w:rsidRPr="00086C1A" w:rsidRDefault="002555BF" w:rsidP="002555B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9</w:t>
            </w:r>
            <w:r w:rsidR="006E403B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86</w:t>
            </w:r>
            <w:r w:rsidR="00F05B1D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1332A2" w:rsidRPr="00086C1A" w:rsidTr="00414873">
        <w:trPr>
          <w:trHeight w:val="383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Causas Fiscais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D250C2" w:rsidP="00220CF1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24</w:t>
            </w:r>
            <w:r w:rsidR="001332A2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</w:t>
            </w:r>
            <w:r w:rsidR="00220CF1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086C1A" w:rsidRDefault="00F05B1D" w:rsidP="0020336C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-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A2" w:rsidRPr="00086C1A" w:rsidRDefault="006E403B" w:rsidP="005F30E0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24.044</w:t>
            </w:r>
          </w:p>
        </w:tc>
      </w:tr>
      <w:tr w:rsidR="001332A2" w:rsidRPr="00086C1A" w:rsidTr="00414873">
        <w:trPr>
          <w:trHeight w:val="315"/>
          <w:jc w:val="center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Causas Cíveis</w:t>
            </w:r>
          </w:p>
        </w:tc>
        <w:tc>
          <w:tcPr>
            <w:tcW w:w="1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2555BF" w:rsidP="002555B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87</w:t>
            </w:r>
            <w:r w:rsidR="001332A2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57</w:t>
            </w:r>
            <w:r w:rsidR="00507E5B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332A2" w:rsidRPr="00086C1A" w:rsidRDefault="002555BF" w:rsidP="002555BF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39</w:t>
            </w:r>
            <w:r w:rsidR="00F05B1D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041</w:t>
            </w: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32A2" w:rsidRPr="00086C1A" w:rsidRDefault="00F05B1D" w:rsidP="00086C1A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12</w:t>
            </w:r>
            <w:r w:rsidR="00086C1A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6</w:t>
            </w:r>
            <w:r w:rsidR="006E403B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.</w:t>
            </w:r>
            <w:r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6</w:t>
            </w:r>
            <w:r w:rsidR="00086C1A" w:rsidRPr="00086C1A">
              <w:rPr>
                <w:rFonts w:ascii="Trebuchet MS" w:eastAsia="Times New Roman" w:hAnsi="Trebuchet MS" w:cs="Calibri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1332A2" w:rsidRPr="00086C1A" w:rsidTr="00414873">
        <w:trPr>
          <w:trHeight w:val="315"/>
          <w:jc w:val="center"/>
        </w:trPr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332A2" w:rsidRPr="00086C1A" w:rsidRDefault="001332A2" w:rsidP="00454017">
            <w:pPr>
              <w:spacing w:after="0" w:line="240" w:lineRule="auto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135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332A2" w:rsidRPr="00086C1A" w:rsidRDefault="00507E5B" w:rsidP="00086C1A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17</w:t>
            </w:r>
            <w:r w:rsidR="001332A2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063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32A2" w:rsidRPr="00086C1A" w:rsidRDefault="00F05B1D" w:rsidP="00086C1A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4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3</w:t>
            </w: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462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332A2" w:rsidRPr="00086C1A" w:rsidRDefault="00F05B1D" w:rsidP="00086C1A">
            <w:pPr>
              <w:spacing w:after="0" w:line="240" w:lineRule="auto"/>
              <w:jc w:val="right"/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1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60</w:t>
            </w:r>
            <w:r w:rsidR="006E403B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.</w:t>
            </w:r>
            <w:r w:rsidR="00086C1A" w:rsidRPr="00086C1A">
              <w:rPr>
                <w:rFonts w:ascii="Trebuchet MS" w:eastAsia="Times New Roman" w:hAnsi="Trebuchet MS" w:cs="Calibri"/>
                <w:b/>
                <w:bCs/>
                <w:color w:val="000000"/>
                <w:sz w:val="20"/>
                <w:szCs w:val="20"/>
                <w:lang w:eastAsia="pt-BR"/>
              </w:rPr>
              <w:t>525</w:t>
            </w:r>
          </w:p>
        </w:tc>
      </w:tr>
    </w:tbl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955DF4" w:rsidRPr="000827FC" w:rsidRDefault="00955DF4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506AB">
        <w:rPr>
          <w:rFonts w:ascii="Trebuchet MS" w:hAnsi="Trebuchet MS" w:cs="Arial"/>
          <w:bCs/>
          <w:sz w:val="20"/>
          <w:szCs w:val="20"/>
        </w:rPr>
        <w:t xml:space="preserve">Na controladora, temos </w:t>
      </w:r>
      <w:r w:rsidR="003A1AC5" w:rsidRPr="005506AB">
        <w:rPr>
          <w:rFonts w:ascii="Trebuchet MS" w:hAnsi="Trebuchet MS" w:cs="Arial"/>
          <w:bCs/>
          <w:sz w:val="20"/>
          <w:szCs w:val="20"/>
        </w:rPr>
        <w:t>4</w:t>
      </w:r>
      <w:r w:rsidR="00086C1A" w:rsidRPr="005506AB">
        <w:rPr>
          <w:rFonts w:ascii="Trebuchet MS" w:hAnsi="Trebuchet MS" w:cs="Arial"/>
          <w:bCs/>
          <w:sz w:val="20"/>
          <w:szCs w:val="20"/>
        </w:rPr>
        <w:t>0</w:t>
      </w:r>
      <w:r w:rsidRPr="005506AB">
        <w:rPr>
          <w:rFonts w:ascii="Trebuchet MS" w:hAnsi="Trebuchet MS" w:cs="Arial"/>
          <w:bCs/>
          <w:sz w:val="20"/>
          <w:szCs w:val="20"/>
        </w:rPr>
        <w:t xml:space="preserve"> processos relativo a causas trabalhistas, os mais relevantes correspondem a diferenças de aposentadoria (R$ 2.454 mil)</w:t>
      </w:r>
      <w:r w:rsidR="007C0547" w:rsidRPr="005506AB">
        <w:rPr>
          <w:rFonts w:ascii="Trebuchet MS" w:hAnsi="Trebuchet MS" w:cs="Arial"/>
          <w:bCs/>
          <w:sz w:val="20"/>
          <w:szCs w:val="20"/>
        </w:rPr>
        <w:t xml:space="preserve"> referente a processo do porto de Recife, da qual estamos questionando a prescrição. Outro processo referente a Indenização por Acidente de Trabalho (R$ 452 mil), ocorrido no Porto Ilha, o qual a CODERN está recorrendo da decisão</w:t>
      </w:r>
      <w:r w:rsidR="000827FC" w:rsidRPr="005506AB">
        <w:rPr>
          <w:rFonts w:ascii="Trebuchet MS" w:hAnsi="Trebuchet MS" w:cs="Arial"/>
          <w:bCs/>
          <w:sz w:val="20"/>
          <w:szCs w:val="20"/>
        </w:rPr>
        <w:t xml:space="preserve"> e</w:t>
      </w:r>
      <w:r w:rsidR="00A4648E">
        <w:rPr>
          <w:rFonts w:ascii="Trebuchet MS" w:hAnsi="Trebuchet MS" w:cs="Arial"/>
          <w:bCs/>
          <w:sz w:val="20"/>
          <w:szCs w:val="20"/>
        </w:rPr>
        <w:t xml:space="preserve"> </w:t>
      </w:r>
      <w:r w:rsidR="005506AB" w:rsidRPr="005506AB">
        <w:rPr>
          <w:rFonts w:ascii="Trebuchet MS" w:hAnsi="Trebuchet MS" w:cs="Arial"/>
          <w:bCs/>
          <w:sz w:val="20"/>
          <w:szCs w:val="20"/>
        </w:rPr>
        <w:t xml:space="preserve">ainda </w:t>
      </w:r>
      <w:r w:rsidR="000827FC" w:rsidRPr="005506AB">
        <w:rPr>
          <w:rFonts w:ascii="Trebuchet MS" w:hAnsi="Trebuchet MS" w:cs="Arial"/>
          <w:bCs/>
          <w:sz w:val="20"/>
          <w:szCs w:val="20"/>
        </w:rPr>
        <w:t>equiparação salarial</w:t>
      </w:r>
      <w:r w:rsidR="00507E5B" w:rsidRPr="005506AB">
        <w:rPr>
          <w:rFonts w:ascii="Trebuchet MS" w:hAnsi="Trebuchet MS" w:cs="Arial"/>
          <w:bCs/>
          <w:sz w:val="20"/>
          <w:szCs w:val="20"/>
        </w:rPr>
        <w:t xml:space="preserve"> (R$ 258 mil)</w:t>
      </w:r>
      <w:r w:rsidR="000827FC" w:rsidRPr="005506AB">
        <w:rPr>
          <w:rFonts w:ascii="Trebuchet MS" w:hAnsi="Trebuchet MS" w:cs="Arial"/>
          <w:bCs/>
          <w:sz w:val="20"/>
          <w:szCs w:val="20"/>
        </w:rPr>
        <w:t>, aguardando prazo para apresentação de defesa.</w:t>
      </w:r>
    </w:p>
    <w:p w:rsidR="00955DF4" w:rsidRPr="00AF2A1C" w:rsidRDefault="000042F9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F2A1C">
        <w:rPr>
          <w:rFonts w:ascii="Trebuchet MS" w:hAnsi="Trebuchet MS" w:cs="Arial"/>
          <w:bCs/>
          <w:sz w:val="20"/>
          <w:szCs w:val="20"/>
        </w:rPr>
        <w:t xml:space="preserve">Na controladora, temos </w:t>
      </w:r>
      <w:r w:rsidR="003D6B53" w:rsidRPr="00AF2A1C">
        <w:rPr>
          <w:rFonts w:ascii="Trebuchet MS" w:hAnsi="Trebuchet MS" w:cs="Arial"/>
          <w:bCs/>
          <w:sz w:val="20"/>
          <w:szCs w:val="20"/>
        </w:rPr>
        <w:t>12</w:t>
      </w:r>
      <w:r w:rsidRPr="00AF2A1C">
        <w:rPr>
          <w:rFonts w:ascii="Trebuchet MS" w:hAnsi="Trebuchet MS" w:cs="Arial"/>
          <w:bCs/>
          <w:sz w:val="20"/>
          <w:szCs w:val="20"/>
        </w:rPr>
        <w:t xml:space="preserve"> processos relativo a causas fiscais, correspondem a débitos inscritos na Procuradoria Geral do Estado e Procuradoria Geral da União, no qual alguns possui garantia de penhora de imóvel e recursos financeiros.</w:t>
      </w:r>
    </w:p>
    <w:p w:rsidR="006C1F99" w:rsidRPr="005506AB" w:rsidRDefault="006C1F99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506AB">
        <w:rPr>
          <w:rFonts w:ascii="Trebuchet MS" w:hAnsi="Trebuchet MS" w:cs="Arial"/>
          <w:bCs/>
          <w:sz w:val="20"/>
          <w:szCs w:val="20"/>
        </w:rPr>
        <w:t>Na controladora, temos 4</w:t>
      </w:r>
      <w:r w:rsidR="005506AB" w:rsidRPr="005506AB">
        <w:rPr>
          <w:rFonts w:ascii="Trebuchet MS" w:hAnsi="Trebuchet MS" w:cs="Arial"/>
          <w:bCs/>
          <w:sz w:val="20"/>
          <w:szCs w:val="20"/>
        </w:rPr>
        <w:t>1</w:t>
      </w:r>
      <w:r w:rsidRPr="005506AB">
        <w:rPr>
          <w:rFonts w:ascii="Trebuchet MS" w:hAnsi="Trebuchet MS" w:cs="Arial"/>
          <w:bCs/>
          <w:sz w:val="20"/>
          <w:szCs w:val="20"/>
        </w:rPr>
        <w:t xml:space="preserve"> processos relativo a causas cíveis, os mais relevantes correspondem a contribuições do Portus (R$ </w:t>
      </w:r>
      <w:r w:rsidR="00E55F97" w:rsidRPr="005506AB">
        <w:rPr>
          <w:rFonts w:ascii="Trebuchet MS" w:hAnsi="Trebuchet MS" w:cs="Arial"/>
          <w:bCs/>
          <w:sz w:val="20"/>
          <w:szCs w:val="20"/>
        </w:rPr>
        <w:t>53</w:t>
      </w:r>
      <w:r w:rsidRPr="005506AB">
        <w:rPr>
          <w:rFonts w:ascii="Trebuchet MS" w:hAnsi="Trebuchet MS" w:cs="Arial"/>
          <w:bCs/>
          <w:sz w:val="20"/>
          <w:szCs w:val="20"/>
        </w:rPr>
        <w:t>.</w:t>
      </w:r>
      <w:r w:rsidR="00E55F97" w:rsidRPr="005506AB">
        <w:rPr>
          <w:rFonts w:ascii="Trebuchet MS" w:hAnsi="Trebuchet MS" w:cs="Arial"/>
          <w:bCs/>
          <w:sz w:val="20"/>
          <w:szCs w:val="20"/>
        </w:rPr>
        <w:t>814</w:t>
      </w:r>
      <w:r w:rsidRPr="005506AB">
        <w:rPr>
          <w:rFonts w:ascii="Trebuchet MS" w:hAnsi="Trebuchet MS" w:cs="Arial"/>
          <w:bCs/>
          <w:sz w:val="20"/>
          <w:szCs w:val="20"/>
        </w:rPr>
        <w:t xml:space="preserve"> mil)</w:t>
      </w:r>
      <w:r w:rsidR="004A609A" w:rsidRPr="005506AB">
        <w:rPr>
          <w:rFonts w:ascii="Trebuchet MS" w:hAnsi="Trebuchet MS" w:cs="Arial"/>
          <w:bCs/>
          <w:sz w:val="20"/>
          <w:szCs w:val="20"/>
        </w:rPr>
        <w:t xml:space="preserve">, questiona-se diversos períodos de contribuições não pagas provenientes dos Portos de Recife, Cabedelo e Maceió: 1) no período de 17 de janeiro de 1991 </w:t>
      </w:r>
      <w:r w:rsidR="00A140CE" w:rsidRPr="005506AB">
        <w:rPr>
          <w:rFonts w:ascii="Trebuchet MS" w:hAnsi="Trebuchet MS" w:cs="Arial"/>
          <w:bCs/>
          <w:sz w:val="20"/>
          <w:szCs w:val="20"/>
        </w:rPr>
        <w:t>até</w:t>
      </w:r>
      <w:r w:rsidR="004A609A" w:rsidRPr="005506AB">
        <w:rPr>
          <w:rFonts w:ascii="Trebuchet MS" w:hAnsi="Trebuchet MS" w:cs="Arial"/>
          <w:bCs/>
          <w:sz w:val="20"/>
          <w:szCs w:val="20"/>
        </w:rPr>
        <w:t xml:space="preserve"> 06 de Junho de 2001, em relação ao Porto de Recife;  2) no período de 19 de novembro de 1990 até dezembro de 2010, com relação ao Porto de Maceió: 3) no período de 19 de novembro de 1990 até 31 de dezembro de 1997, com relação ao Porto de Cabedelo; Os processos estão tramitando, sendo um em fase de instrutória na Justiça Federal do Rio de Janeiro e outro em fase de recurso no Tribunal de Justiça do Rio de Janeiro; </w:t>
      </w:r>
      <w:r w:rsidR="001A2948" w:rsidRPr="005506AB">
        <w:rPr>
          <w:rFonts w:ascii="Trebuchet MS" w:hAnsi="Trebuchet MS" w:cs="Arial"/>
          <w:bCs/>
          <w:sz w:val="20"/>
          <w:szCs w:val="20"/>
        </w:rPr>
        <w:t>re</w:t>
      </w:r>
      <w:r w:rsidR="002E7076" w:rsidRPr="005506AB">
        <w:rPr>
          <w:rFonts w:ascii="Trebuchet MS" w:hAnsi="Trebuchet MS" w:cs="Arial"/>
          <w:bCs/>
          <w:sz w:val="20"/>
          <w:szCs w:val="20"/>
        </w:rPr>
        <w:t>e</w:t>
      </w:r>
      <w:r w:rsidR="001A2948" w:rsidRPr="005506AB">
        <w:rPr>
          <w:rFonts w:ascii="Trebuchet MS" w:hAnsi="Trebuchet MS" w:cs="Arial"/>
          <w:bCs/>
          <w:sz w:val="20"/>
          <w:szCs w:val="20"/>
        </w:rPr>
        <w:t>quilíbrio contratual/indenização(R$ 12.480), a decisão interlocutória que afastou a prescrição foi recorrida por agravo ao TRF</w:t>
      </w:r>
      <w:r w:rsidR="000A240D" w:rsidRPr="005506AB">
        <w:rPr>
          <w:rFonts w:ascii="Trebuchet MS" w:hAnsi="Trebuchet MS" w:cs="Arial"/>
          <w:bCs/>
          <w:sz w:val="20"/>
          <w:szCs w:val="20"/>
        </w:rPr>
        <w:t>5;</w:t>
      </w:r>
      <w:r w:rsidR="001A2948" w:rsidRPr="005506AB">
        <w:rPr>
          <w:rFonts w:ascii="Trebuchet MS" w:hAnsi="Trebuchet MS" w:cs="Arial"/>
          <w:bCs/>
          <w:sz w:val="20"/>
          <w:szCs w:val="20"/>
        </w:rPr>
        <w:t xml:space="preserve"> e </w:t>
      </w:r>
      <w:r w:rsidR="002E7076" w:rsidRPr="005506AB">
        <w:rPr>
          <w:rFonts w:ascii="Trebuchet MS" w:hAnsi="Trebuchet MS" w:cs="Arial"/>
          <w:bCs/>
          <w:sz w:val="20"/>
          <w:szCs w:val="20"/>
        </w:rPr>
        <w:t>a operacionalização de esc</w:t>
      </w:r>
      <w:r w:rsidR="00151EFB" w:rsidRPr="005506AB">
        <w:rPr>
          <w:rFonts w:ascii="Trebuchet MS" w:hAnsi="Trebuchet MS" w:cs="Arial"/>
          <w:bCs/>
          <w:sz w:val="20"/>
          <w:szCs w:val="20"/>
        </w:rPr>
        <w:t>âner de container(11.000.000</w:t>
      </w:r>
      <w:r w:rsidR="005506AB" w:rsidRPr="005506AB">
        <w:rPr>
          <w:rFonts w:ascii="Trebuchet MS" w:hAnsi="Trebuchet MS" w:cs="Arial"/>
          <w:bCs/>
          <w:sz w:val="20"/>
          <w:szCs w:val="20"/>
        </w:rPr>
        <w:t>), aguarda ciência de instrução e indenização por danos materiais e morais (14.502), foi negado o efeito suspensivo, especificação de provas.</w:t>
      </w:r>
    </w:p>
    <w:p w:rsidR="007664BA" w:rsidRPr="00AF2A1C" w:rsidRDefault="007664B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F2A1C">
        <w:rPr>
          <w:rFonts w:ascii="Trebuchet MS" w:hAnsi="Trebuchet MS" w:cs="Arial"/>
          <w:bCs/>
          <w:sz w:val="20"/>
          <w:szCs w:val="20"/>
        </w:rPr>
        <w:t xml:space="preserve">Na controlada, existem </w:t>
      </w:r>
      <w:r w:rsidR="00AF2A1C" w:rsidRPr="00AF2A1C">
        <w:rPr>
          <w:rFonts w:ascii="Trebuchet MS" w:hAnsi="Trebuchet MS" w:cs="Arial"/>
          <w:bCs/>
          <w:sz w:val="20"/>
          <w:szCs w:val="20"/>
        </w:rPr>
        <w:t>70</w:t>
      </w:r>
      <w:r w:rsidRPr="00AF2A1C">
        <w:rPr>
          <w:rFonts w:ascii="Trebuchet MS" w:hAnsi="Trebuchet MS" w:cs="Arial"/>
          <w:bCs/>
          <w:sz w:val="20"/>
          <w:szCs w:val="20"/>
        </w:rPr>
        <w:t xml:space="preserve"> processos referentes a causas trabalhistas, send</w:t>
      </w:r>
      <w:r w:rsidR="00E84E4B" w:rsidRPr="00AF2A1C">
        <w:rPr>
          <w:rFonts w:ascii="Trebuchet MS" w:hAnsi="Trebuchet MS" w:cs="Arial"/>
          <w:bCs/>
          <w:sz w:val="20"/>
          <w:szCs w:val="20"/>
        </w:rPr>
        <w:t xml:space="preserve">o </w:t>
      </w:r>
      <w:r w:rsidR="0000244E" w:rsidRPr="00AF2A1C">
        <w:rPr>
          <w:rFonts w:ascii="Trebuchet MS" w:hAnsi="Trebuchet MS" w:cs="Arial"/>
          <w:bCs/>
          <w:sz w:val="20"/>
          <w:szCs w:val="20"/>
        </w:rPr>
        <w:t xml:space="preserve">que </w:t>
      </w:r>
      <w:r w:rsidR="00E84E4B" w:rsidRPr="00AF2A1C">
        <w:rPr>
          <w:rFonts w:ascii="Trebuchet MS" w:hAnsi="Trebuchet MS" w:cs="Arial"/>
          <w:bCs/>
          <w:sz w:val="20"/>
          <w:szCs w:val="20"/>
        </w:rPr>
        <w:t>o mais relevante, refere-se à verbas trabalhistas do empregado A</w:t>
      </w:r>
      <w:r w:rsidR="007678CB" w:rsidRPr="00AF2A1C">
        <w:rPr>
          <w:rFonts w:ascii="Trebuchet MS" w:hAnsi="Trebuchet MS" w:cs="Arial"/>
          <w:bCs/>
          <w:sz w:val="20"/>
          <w:szCs w:val="20"/>
        </w:rPr>
        <w:t>ilson da Silva Alves</w:t>
      </w:r>
      <w:r w:rsidR="00E84E4B" w:rsidRPr="00AF2A1C">
        <w:rPr>
          <w:rFonts w:ascii="Trebuchet MS" w:hAnsi="Trebuchet MS" w:cs="Arial"/>
          <w:bCs/>
          <w:sz w:val="20"/>
          <w:szCs w:val="20"/>
        </w:rPr>
        <w:t xml:space="preserve">, no valor de R$ </w:t>
      </w:r>
      <w:r w:rsidR="007678CB" w:rsidRPr="00AF2A1C">
        <w:rPr>
          <w:rFonts w:ascii="Trebuchet MS" w:hAnsi="Trebuchet MS" w:cs="Arial"/>
          <w:bCs/>
          <w:sz w:val="20"/>
          <w:szCs w:val="20"/>
        </w:rPr>
        <w:t>950</w:t>
      </w:r>
      <w:r w:rsidR="00E84E4B" w:rsidRPr="00AF2A1C">
        <w:rPr>
          <w:rFonts w:ascii="Trebuchet MS" w:hAnsi="Trebuchet MS" w:cs="Arial"/>
          <w:bCs/>
          <w:sz w:val="20"/>
          <w:szCs w:val="20"/>
        </w:rPr>
        <w:t xml:space="preserve"> mil.</w:t>
      </w:r>
    </w:p>
    <w:p w:rsidR="006C1F99" w:rsidRDefault="00E84E4B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AF2A1C">
        <w:rPr>
          <w:rFonts w:ascii="Trebuchet MS" w:hAnsi="Trebuchet MS" w:cs="Arial"/>
          <w:bCs/>
          <w:sz w:val="20"/>
          <w:szCs w:val="20"/>
        </w:rPr>
        <w:t>Na controlada, identifica-se 0</w:t>
      </w:r>
      <w:r w:rsidR="00AF2A1C" w:rsidRPr="00AF2A1C">
        <w:rPr>
          <w:rFonts w:ascii="Trebuchet MS" w:hAnsi="Trebuchet MS" w:cs="Arial"/>
          <w:bCs/>
          <w:sz w:val="20"/>
          <w:szCs w:val="20"/>
        </w:rPr>
        <w:t>7</w:t>
      </w:r>
      <w:r w:rsidRPr="00AF2A1C">
        <w:rPr>
          <w:rFonts w:ascii="Trebuchet MS" w:hAnsi="Trebuchet MS" w:cs="Arial"/>
          <w:bCs/>
          <w:sz w:val="20"/>
          <w:szCs w:val="20"/>
        </w:rPr>
        <w:t xml:space="preserve"> processos referentes a demandas cíveis</w:t>
      </w:r>
      <w:r w:rsidR="0000244E" w:rsidRPr="00AF2A1C">
        <w:rPr>
          <w:rFonts w:ascii="Trebuchet MS" w:hAnsi="Trebuchet MS" w:cs="Arial"/>
          <w:bCs/>
          <w:sz w:val="20"/>
          <w:szCs w:val="20"/>
        </w:rPr>
        <w:t>, sendo o mais relevante é atinente ao PORTUS, no valor de R$ 12.089 mil.</w:t>
      </w:r>
    </w:p>
    <w:p w:rsidR="0000244E" w:rsidRDefault="0000244E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6C1F99" w:rsidRPr="006C1F99" w:rsidRDefault="006C1F99" w:rsidP="006C1F99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6C1F99">
        <w:rPr>
          <w:rFonts w:ascii="Trebuchet MS" w:hAnsi="Trebuchet MS" w:cs="Arial"/>
          <w:b/>
          <w:bCs/>
          <w:sz w:val="20"/>
          <w:szCs w:val="20"/>
        </w:rPr>
        <w:t>Provisão de Déficit Atuarial – Planos de Pensão</w:t>
      </w:r>
    </w:p>
    <w:p w:rsidR="00096AC0" w:rsidRDefault="00881A76" w:rsidP="00096A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881A76">
        <w:rPr>
          <w:rFonts w:ascii="Trebuchet MS" w:hAnsi="Trebuchet MS" w:cs="Arial"/>
          <w:bCs/>
          <w:sz w:val="20"/>
          <w:szCs w:val="20"/>
        </w:rPr>
        <w:t>No exercício de 2019</w:t>
      </w:r>
      <w:r w:rsidR="00A140CE">
        <w:rPr>
          <w:rFonts w:ascii="Trebuchet MS" w:hAnsi="Trebuchet MS" w:cs="Arial"/>
          <w:bCs/>
          <w:sz w:val="20"/>
          <w:szCs w:val="20"/>
        </w:rPr>
        <w:t xml:space="preserve">, </w:t>
      </w:r>
      <w:r w:rsidRPr="00881A76">
        <w:rPr>
          <w:rFonts w:ascii="Trebuchet MS" w:hAnsi="Trebuchet MS" w:cs="Arial"/>
          <w:bCs/>
          <w:sz w:val="20"/>
          <w:szCs w:val="20"/>
        </w:rPr>
        <w:t>a Codern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580A1A">
        <w:rPr>
          <w:rFonts w:ascii="Trebuchet MS" w:hAnsi="Trebuchet MS" w:cs="Arial"/>
          <w:bCs/>
          <w:sz w:val="20"/>
          <w:szCs w:val="20"/>
        </w:rPr>
        <w:t>fez o primeiro reconhecimento contábil</w:t>
      </w:r>
      <w:r w:rsidR="00096AC0">
        <w:rPr>
          <w:rFonts w:ascii="Trebuchet MS" w:hAnsi="Trebuchet MS" w:cs="Arial"/>
          <w:bCs/>
          <w:sz w:val="20"/>
          <w:szCs w:val="20"/>
        </w:rPr>
        <w:t xml:space="preserve"> relativo ao</w:t>
      </w:r>
      <w:r w:rsidR="00580A1A">
        <w:rPr>
          <w:rFonts w:ascii="Trebuchet MS" w:hAnsi="Trebuchet MS" w:cs="Arial"/>
          <w:bCs/>
          <w:sz w:val="20"/>
          <w:szCs w:val="20"/>
        </w:rPr>
        <w:t xml:space="preserve"> déficit atuarial </w:t>
      </w:r>
      <w:r w:rsidR="00096AC0">
        <w:rPr>
          <w:rFonts w:ascii="Trebuchet MS" w:hAnsi="Trebuchet MS" w:cs="Arial"/>
          <w:bCs/>
          <w:sz w:val="20"/>
          <w:szCs w:val="20"/>
        </w:rPr>
        <w:t>do plano de benefício definido PBP1, com base em relatório atuarial e em atendimento ao CPC 33 (R1) – benefício a empregados.</w:t>
      </w:r>
    </w:p>
    <w:p w:rsidR="00580A1A" w:rsidRDefault="004374FE" w:rsidP="00580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4374FE">
        <w:rPr>
          <w:noProof/>
          <w:lang w:eastAsia="pt-BR"/>
        </w:rPr>
        <w:drawing>
          <wp:inline distT="0" distB="0" distL="0" distR="0">
            <wp:extent cx="5417389" cy="598386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43" cy="600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335" w:rsidRDefault="00976335" w:rsidP="00580A1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6C1F99" w:rsidRPr="00976335" w:rsidRDefault="00976335" w:rsidP="0097633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 redução do Déficit ocorreu em virtude do Termo de Compromisso Financeiro que foi firmado com o P</w:t>
      </w:r>
      <w:r w:rsidR="00495D52">
        <w:rPr>
          <w:rFonts w:ascii="Trebuchet MS" w:hAnsi="Trebuchet MS" w:cs="Arial"/>
          <w:bCs/>
          <w:sz w:val="20"/>
          <w:szCs w:val="20"/>
        </w:rPr>
        <w:t xml:space="preserve">ORTUS, </w:t>
      </w:r>
      <w:r>
        <w:rPr>
          <w:rFonts w:ascii="Trebuchet MS" w:hAnsi="Trebuchet MS" w:cs="Arial"/>
          <w:bCs/>
          <w:sz w:val="20"/>
          <w:szCs w:val="20"/>
        </w:rPr>
        <w:t xml:space="preserve">no valor total de R$ 38.512 mil, </w:t>
      </w:r>
      <w:r w:rsidRPr="00976335">
        <w:rPr>
          <w:rFonts w:ascii="Trebuchet MS" w:hAnsi="Trebuchet MS" w:cs="Arial"/>
          <w:bCs/>
          <w:sz w:val="20"/>
          <w:szCs w:val="20"/>
        </w:rPr>
        <w:t xml:space="preserve">com </w:t>
      </w:r>
      <w:r w:rsidRPr="00976335">
        <w:rPr>
          <w:rFonts w:ascii="Trebuchet MS" w:hAnsi="Trebuchet MS"/>
          <w:sz w:val="20"/>
          <w:szCs w:val="20"/>
        </w:rPr>
        <w:t>entrada de R$ 265</w:t>
      </w:r>
      <w:r>
        <w:rPr>
          <w:rFonts w:ascii="Trebuchet MS" w:hAnsi="Trebuchet MS"/>
          <w:sz w:val="20"/>
          <w:szCs w:val="20"/>
        </w:rPr>
        <w:t xml:space="preserve"> mil</w:t>
      </w:r>
      <w:r w:rsidRPr="00976335">
        <w:rPr>
          <w:rFonts w:ascii="Trebuchet MS" w:hAnsi="Trebuchet MS"/>
          <w:sz w:val="20"/>
          <w:szCs w:val="20"/>
        </w:rPr>
        <w:t xml:space="preserve"> e o saldo residual parcelado em 177 parcelas mensais e sucessivas, que será atualizada mensalmente pelo INPC, acrescido da taxa de juros anual de 4,81% e sistema de amortização Price.</w:t>
      </w:r>
    </w:p>
    <w:p w:rsidR="00976335" w:rsidRDefault="00976335" w:rsidP="00976335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DD35C0" w:rsidRPr="00A140CE" w:rsidRDefault="00DD35C0" w:rsidP="00DD35C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E1291">
        <w:rPr>
          <w:rFonts w:ascii="Trebuchet MS" w:hAnsi="Trebuchet MS" w:cs="Arial"/>
          <w:b/>
          <w:bCs/>
          <w:sz w:val="20"/>
          <w:szCs w:val="20"/>
        </w:rPr>
        <w:t>15.1. Cálculo Atuarial do plano pós-emprego</w:t>
      </w:r>
    </w:p>
    <w:p w:rsidR="00096AC0" w:rsidRPr="00A140CE" w:rsidRDefault="00DD35C0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Cs/>
          <w:sz w:val="20"/>
          <w:szCs w:val="20"/>
        </w:rPr>
        <w:tab/>
      </w:r>
      <w:r w:rsidRPr="005426BF">
        <w:rPr>
          <w:rFonts w:ascii="Trebuchet MS" w:hAnsi="Trebuchet MS" w:cs="Arial"/>
          <w:bCs/>
          <w:sz w:val="20"/>
          <w:szCs w:val="20"/>
        </w:rPr>
        <w:t>O estudo atuarial do plano apresenta déficit de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R$ </w:t>
      </w:r>
      <w:r w:rsidR="004374FE">
        <w:rPr>
          <w:rFonts w:ascii="Trebuchet MS" w:hAnsi="Trebuchet MS" w:cs="Arial"/>
          <w:bCs/>
          <w:sz w:val="20"/>
          <w:szCs w:val="20"/>
        </w:rPr>
        <w:t>23.738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em </w:t>
      </w:r>
      <w:r w:rsidR="00DF099C">
        <w:rPr>
          <w:rFonts w:ascii="Trebuchet MS" w:hAnsi="Trebuchet MS" w:cs="Arial"/>
          <w:bCs/>
          <w:sz w:val="20"/>
          <w:szCs w:val="20"/>
        </w:rPr>
        <w:t>3</w:t>
      </w:r>
      <w:r w:rsidR="004374FE">
        <w:rPr>
          <w:rFonts w:ascii="Trebuchet MS" w:hAnsi="Trebuchet MS" w:cs="Arial"/>
          <w:bCs/>
          <w:sz w:val="20"/>
          <w:szCs w:val="20"/>
        </w:rPr>
        <w:t>0</w:t>
      </w:r>
      <w:r w:rsidR="00422DEC" w:rsidRPr="005426BF">
        <w:rPr>
          <w:rFonts w:ascii="Trebuchet MS" w:hAnsi="Trebuchet MS" w:cs="Arial"/>
          <w:bCs/>
          <w:sz w:val="20"/>
          <w:szCs w:val="20"/>
        </w:rPr>
        <w:t>/</w:t>
      </w:r>
      <w:r w:rsidR="00192BA3">
        <w:rPr>
          <w:rFonts w:ascii="Trebuchet MS" w:hAnsi="Trebuchet MS" w:cs="Arial"/>
          <w:bCs/>
          <w:sz w:val="20"/>
          <w:szCs w:val="20"/>
        </w:rPr>
        <w:t>0</w:t>
      </w:r>
      <w:r w:rsidR="004374FE">
        <w:rPr>
          <w:rFonts w:ascii="Trebuchet MS" w:hAnsi="Trebuchet MS" w:cs="Arial"/>
          <w:bCs/>
          <w:sz w:val="20"/>
          <w:szCs w:val="20"/>
        </w:rPr>
        <w:t>6</w:t>
      </w:r>
      <w:r w:rsidR="00422DEC" w:rsidRPr="005426BF">
        <w:rPr>
          <w:rFonts w:ascii="Trebuchet MS" w:hAnsi="Trebuchet MS" w:cs="Arial"/>
          <w:bCs/>
          <w:sz w:val="20"/>
          <w:szCs w:val="20"/>
        </w:rPr>
        <w:t>/202</w:t>
      </w:r>
      <w:r w:rsidR="00192BA3">
        <w:rPr>
          <w:rFonts w:ascii="Trebuchet MS" w:hAnsi="Trebuchet MS" w:cs="Arial"/>
          <w:bCs/>
          <w:sz w:val="20"/>
          <w:szCs w:val="20"/>
        </w:rPr>
        <w:t>1</w:t>
      </w:r>
      <w:r w:rsidR="00422DEC" w:rsidRPr="005426BF">
        <w:rPr>
          <w:rFonts w:ascii="Trebuchet MS" w:hAnsi="Trebuchet MS" w:cs="Arial"/>
          <w:bCs/>
          <w:sz w:val="20"/>
          <w:szCs w:val="20"/>
        </w:rPr>
        <w:t xml:space="preserve"> (R$ </w:t>
      </w:r>
      <w:r w:rsidR="00192BA3">
        <w:rPr>
          <w:rFonts w:ascii="Trebuchet MS" w:hAnsi="Trebuchet MS" w:cs="Arial"/>
          <w:bCs/>
          <w:sz w:val="20"/>
          <w:szCs w:val="20"/>
        </w:rPr>
        <w:t>30.299</w:t>
      </w:r>
      <w:r w:rsidRPr="005426BF">
        <w:rPr>
          <w:rFonts w:ascii="Trebuchet MS" w:hAnsi="Trebuchet MS" w:cs="Arial"/>
          <w:bCs/>
          <w:sz w:val="20"/>
          <w:szCs w:val="20"/>
        </w:rPr>
        <w:t xml:space="preserve"> mil em 31/12/20</w:t>
      </w:r>
      <w:r w:rsidR="00192BA3">
        <w:rPr>
          <w:rFonts w:ascii="Trebuchet MS" w:hAnsi="Trebuchet MS" w:cs="Arial"/>
          <w:bCs/>
          <w:sz w:val="20"/>
          <w:szCs w:val="20"/>
        </w:rPr>
        <w:t>20</w:t>
      </w:r>
      <w:r w:rsidR="00422DEC" w:rsidRPr="005426BF">
        <w:rPr>
          <w:rFonts w:ascii="Trebuchet MS" w:hAnsi="Trebuchet MS" w:cs="Arial"/>
          <w:bCs/>
          <w:sz w:val="20"/>
          <w:szCs w:val="20"/>
        </w:rPr>
        <w:t>)</w:t>
      </w:r>
      <w:r w:rsidRPr="005426BF">
        <w:rPr>
          <w:rFonts w:ascii="Trebuchet MS" w:hAnsi="Trebuchet MS" w:cs="Arial"/>
          <w:bCs/>
          <w:sz w:val="20"/>
          <w:szCs w:val="20"/>
        </w:rPr>
        <w:t>, os valores apurados conforme laudo atuarial e os valores reconhecidos no balanço patrimonial estão demonstrados a seguir:</w:t>
      </w:r>
    </w:p>
    <w:p w:rsidR="00DD35C0" w:rsidRDefault="004374FE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221869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6D59" w:rsidRPr="00B6781B" w:rsidRDefault="004374FE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1959610"/>
            <wp:effectExtent l="0" t="0" r="0" b="254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5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A3" w:rsidRDefault="004374FE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2479675"/>
            <wp:effectExtent l="0" t="0" r="0" b="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Default="004374FE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3697605"/>
            <wp:effectExtent l="0" t="0" r="0" b="0"/>
            <wp:docPr id="32" name="Imagem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97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Default="00A140CE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</w:p>
    <w:p w:rsidR="00192BA3" w:rsidRPr="00B6781B" w:rsidRDefault="00192BA3" w:rsidP="00DD35C0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</w:p>
    <w:p w:rsidR="00192BA3" w:rsidRDefault="00192BA3" w:rsidP="00A140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noProof/>
          <w:lang w:eastAsia="pt-BR"/>
        </w:rPr>
      </w:pPr>
    </w:p>
    <w:p w:rsidR="00A140CE" w:rsidRDefault="004374FE" w:rsidP="00A140CE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1555115"/>
            <wp:effectExtent l="0" t="0" r="0" b="6985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40CE" w:rsidRPr="00A140CE" w:rsidRDefault="00A140CE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>15.2. Valor justo dos Ativos</w:t>
      </w: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ab/>
      </w:r>
      <w:r w:rsidRPr="00A140CE">
        <w:rPr>
          <w:rFonts w:ascii="Trebuchet MS" w:hAnsi="Trebuchet MS" w:cs="Arial"/>
          <w:bCs/>
          <w:sz w:val="20"/>
          <w:szCs w:val="20"/>
        </w:rPr>
        <w:t>O valor justo dos ativos do plano no período é demonstrado a seguir:</w:t>
      </w:r>
    </w:p>
    <w:p w:rsidR="00A140CE" w:rsidRDefault="00A140CE" w:rsidP="00DD35C0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rebuchet MS" w:hAnsi="Trebuchet MS" w:cs="Arial"/>
          <w:bCs/>
          <w:sz w:val="20"/>
          <w:szCs w:val="20"/>
          <w:highlight w:val="yellow"/>
        </w:rPr>
      </w:pPr>
    </w:p>
    <w:p w:rsidR="00B61311" w:rsidRPr="00B6781B" w:rsidRDefault="004374FE" w:rsidP="00A140C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  <w:highlight w:val="yellow"/>
        </w:rPr>
      </w:pPr>
      <w:r w:rsidRPr="004374FE">
        <w:rPr>
          <w:noProof/>
          <w:lang w:eastAsia="pt-BR"/>
        </w:rPr>
        <w:drawing>
          <wp:inline distT="0" distB="0" distL="0" distR="0">
            <wp:extent cx="5760720" cy="1845945"/>
            <wp:effectExtent l="0" t="0" r="0" b="1905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5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374FE">
        <w:rPr>
          <w:noProof/>
          <w:lang w:eastAsia="pt-BR"/>
        </w:rPr>
        <w:drawing>
          <wp:inline distT="0" distB="0" distL="0" distR="0">
            <wp:extent cx="5719313" cy="2980055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721736" cy="2981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6AC0" w:rsidRPr="00B6781B" w:rsidRDefault="00096AC0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  <w:highlight w:val="yellow"/>
        </w:rPr>
      </w:pPr>
    </w:p>
    <w:p w:rsidR="00B6781B" w:rsidRPr="00A140CE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>15.3. Premissas Atuariais</w:t>
      </w:r>
    </w:p>
    <w:p w:rsidR="00B6781B" w:rsidRPr="00B6781B" w:rsidRDefault="00B6781B" w:rsidP="00B6781B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  <w:r w:rsidRPr="00A140CE">
        <w:rPr>
          <w:rFonts w:ascii="Trebuchet MS" w:hAnsi="Trebuchet MS" w:cs="Arial"/>
          <w:b/>
          <w:bCs/>
          <w:sz w:val="20"/>
          <w:szCs w:val="20"/>
        </w:rPr>
        <w:tab/>
      </w:r>
      <w:r w:rsidRPr="00A140CE">
        <w:rPr>
          <w:rFonts w:ascii="Trebuchet MS" w:hAnsi="Trebuchet MS" w:cs="Arial"/>
          <w:bCs/>
          <w:sz w:val="20"/>
          <w:szCs w:val="20"/>
        </w:rPr>
        <w:t>Os resultados apresentados das obrigações atuariais foram elaborados considerando as premissas a seguir:</w:t>
      </w:r>
    </w:p>
    <w:p w:rsidR="00B6781B" w:rsidRDefault="009A40B7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774700"/>
            <wp:effectExtent l="0" t="0" r="0" b="6350"/>
            <wp:docPr id="44" name="Imagem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B6" w:rsidRDefault="009A40B7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27940" cy="1608455"/>
            <wp:effectExtent l="0" t="0" r="6350" b="0"/>
            <wp:docPr id="46" name="Imagem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729589" cy="1608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35C0" w:rsidRDefault="009A40B7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2069465"/>
            <wp:effectExtent l="0" t="0" r="0" b="6985"/>
            <wp:docPr id="47" name="Imagem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B6" w:rsidRDefault="009A40B7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2132330"/>
            <wp:effectExtent l="0" t="0" r="0" b="1270"/>
            <wp:docPr id="48" name="Imagem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32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3B6" w:rsidRDefault="00FD23B6" w:rsidP="00FD23B6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764E3E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64E3E">
        <w:rPr>
          <w:rFonts w:ascii="Trebuchet MS" w:hAnsi="Trebuchet MS" w:cs="Arial"/>
          <w:b/>
          <w:bCs/>
          <w:sz w:val="20"/>
          <w:szCs w:val="20"/>
        </w:rPr>
        <w:t>Capital social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7C2833">
        <w:rPr>
          <w:rFonts w:ascii="Trebuchet MS" w:hAnsi="Trebuchet MS" w:cs="Arial"/>
          <w:bCs/>
          <w:sz w:val="20"/>
          <w:szCs w:val="20"/>
        </w:rPr>
        <w:t>O Capital Social Autorizado, Subscrito e Integralizado em 3</w:t>
      </w:r>
      <w:r w:rsidR="009A40B7">
        <w:rPr>
          <w:rFonts w:ascii="Trebuchet MS" w:hAnsi="Trebuchet MS" w:cs="Arial"/>
          <w:bCs/>
          <w:sz w:val="20"/>
          <w:szCs w:val="20"/>
        </w:rPr>
        <w:t>0</w:t>
      </w:r>
      <w:r w:rsidRPr="007C2833">
        <w:rPr>
          <w:rFonts w:ascii="Trebuchet MS" w:hAnsi="Trebuchet MS" w:cs="Arial"/>
          <w:bCs/>
          <w:sz w:val="20"/>
          <w:szCs w:val="20"/>
        </w:rPr>
        <w:t xml:space="preserve"> de </w:t>
      </w:r>
      <w:r w:rsidR="009A40B7">
        <w:rPr>
          <w:rFonts w:ascii="Trebuchet MS" w:hAnsi="Trebuchet MS" w:cs="Arial"/>
          <w:bCs/>
          <w:sz w:val="20"/>
          <w:szCs w:val="20"/>
        </w:rPr>
        <w:t>junho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>
        <w:rPr>
          <w:rFonts w:ascii="Trebuchet MS" w:hAnsi="Trebuchet MS" w:cs="Arial"/>
          <w:bCs/>
          <w:sz w:val="20"/>
          <w:szCs w:val="20"/>
        </w:rPr>
        <w:t>de 20</w:t>
      </w:r>
      <w:r w:rsidR="004A65A7">
        <w:rPr>
          <w:rFonts w:ascii="Trebuchet MS" w:hAnsi="Trebuchet MS" w:cs="Arial"/>
          <w:bCs/>
          <w:sz w:val="20"/>
          <w:szCs w:val="20"/>
        </w:rPr>
        <w:t>2</w:t>
      </w:r>
      <w:r w:rsidR="00B61311">
        <w:rPr>
          <w:rFonts w:ascii="Trebuchet MS" w:hAnsi="Trebuchet MS" w:cs="Arial"/>
          <w:bCs/>
          <w:sz w:val="20"/>
          <w:szCs w:val="20"/>
        </w:rPr>
        <w:t>1</w:t>
      </w:r>
      <w:r>
        <w:rPr>
          <w:rFonts w:ascii="Trebuchet MS" w:hAnsi="Trebuchet MS" w:cs="Arial"/>
          <w:bCs/>
          <w:sz w:val="20"/>
          <w:szCs w:val="20"/>
        </w:rPr>
        <w:t xml:space="preserve"> soma R$ 432.843 mil.</w:t>
      </w:r>
    </w:p>
    <w:p w:rsidR="001332A2" w:rsidRDefault="00B61311" w:rsidP="005D04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B61311">
        <w:rPr>
          <w:noProof/>
          <w:lang w:eastAsia="pt-BR"/>
        </w:rPr>
        <w:drawing>
          <wp:inline distT="0" distB="0" distL="0" distR="0">
            <wp:extent cx="4116135" cy="741872"/>
            <wp:effectExtent l="0" t="0" r="0" b="0"/>
            <wp:docPr id="68" name="Imagem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492" cy="76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94F" w:rsidRDefault="00A9694F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260F1A" w:rsidRDefault="00260F1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 quadro de ações preferenciais e ordinárias é composto da seguinte forma:</w:t>
      </w:r>
    </w:p>
    <w:p w:rsidR="003803F7" w:rsidRDefault="009A40B7" w:rsidP="003439E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3985404" cy="903289"/>
            <wp:effectExtent l="0" t="0" r="0" b="0"/>
            <wp:docPr id="49" name="Image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817" cy="911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367A" w:rsidRDefault="00F6367A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Créditos para aumento de capital</w:t>
      </w:r>
    </w:p>
    <w:p w:rsidR="001332A2" w:rsidRPr="000C037C" w:rsidRDefault="001332A2" w:rsidP="001332A2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8700CE" w:rsidRDefault="001332A2" w:rsidP="001332A2">
      <w:pPr>
        <w:pStyle w:val="PargrafodaLista"/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Valores registrados no Passivo Não Circulante</w:t>
      </w:r>
    </w:p>
    <w:p w:rsidR="001332A2" w:rsidRPr="00FE5F4F" w:rsidRDefault="001332A2" w:rsidP="00663B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C6726">
        <w:rPr>
          <w:rFonts w:ascii="Trebuchet MS" w:hAnsi="Trebuchet MS" w:cs="Arial"/>
          <w:bCs/>
          <w:sz w:val="20"/>
          <w:szCs w:val="20"/>
        </w:rPr>
        <w:t>Representam os repasses efetuados pelo Tesouro Nacional, a serem incorporados ao Capital Social da CODERN, corrigidos mensalmente à taxa Selic de acordo com o disposto no art. 2º do Decreto 2.673/1998</w:t>
      </w:r>
      <w:r w:rsidR="00263E55">
        <w:rPr>
          <w:rFonts w:ascii="Trebuchet MS" w:hAnsi="Trebuchet MS" w:cs="Arial"/>
          <w:bCs/>
          <w:sz w:val="20"/>
          <w:szCs w:val="20"/>
        </w:rPr>
        <w:t>.</w:t>
      </w:r>
    </w:p>
    <w:p w:rsidR="001332A2" w:rsidRDefault="009A40B7" w:rsidP="000728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3994030" cy="933420"/>
            <wp:effectExtent l="0" t="0" r="6985" b="0"/>
            <wp:docPr id="50" name="Imagem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00" cy="94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6BF" w:rsidRDefault="005426BF" w:rsidP="000728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1332A2" w:rsidRPr="00733EB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733EB2">
        <w:rPr>
          <w:rFonts w:ascii="Trebuchet MS" w:hAnsi="Trebuchet MS" w:cs="Arial"/>
          <w:b/>
          <w:bCs/>
          <w:sz w:val="20"/>
          <w:szCs w:val="20"/>
        </w:rPr>
        <w:t xml:space="preserve">Prejuízos acumulados </w:t>
      </w:r>
    </w:p>
    <w:p w:rsidR="001332A2" w:rsidRDefault="001332A2" w:rsidP="001332A2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250024" w:rsidRPr="005D04DC" w:rsidRDefault="00250024" w:rsidP="001332A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5D04DC">
        <w:rPr>
          <w:rFonts w:ascii="Trebuchet MS" w:hAnsi="Trebuchet MS" w:cs="Arial"/>
          <w:b/>
          <w:bCs/>
          <w:sz w:val="20"/>
          <w:szCs w:val="20"/>
        </w:rPr>
        <w:t>Ajuste de Exercícios Anteriores</w:t>
      </w:r>
    </w:p>
    <w:p w:rsidR="000378E5" w:rsidRDefault="000378E5" w:rsidP="000378E5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BF6A2C" w:rsidRPr="00E74097" w:rsidRDefault="00E54064" w:rsidP="003E4B3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rebuchet MS" w:hAnsi="Trebuchet MS" w:cs="Arial"/>
          <w:bCs/>
          <w:sz w:val="20"/>
          <w:szCs w:val="20"/>
        </w:rPr>
      </w:pPr>
      <w:r w:rsidRPr="00E74097">
        <w:rPr>
          <w:rFonts w:ascii="Trebuchet MS" w:hAnsi="Trebuchet MS" w:cs="Arial"/>
          <w:bCs/>
          <w:sz w:val="20"/>
          <w:szCs w:val="20"/>
        </w:rPr>
        <w:t xml:space="preserve">A Companhia realizou lançamentos de </w:t>
      </w:r>
      <w:r>
        <w:rPr>
          <w:rFonts w:ascii="Trebuchet MS" w:hAnsi="Trebuchet MS" w:cs="Arial"/>
          <w:bCs/>
          <w:sz w:val="20"/>
          <w:szCs w:val="20"/>
        </w:rPr>
        <w:t>ajustes de exercícios anteriores em virtude de retificação de erros não intencionais,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BF6A2C" w:rsidRPr="003E1946">
        <w:rPr>
          <w:rFonts w:ascii="Trebuchet MS" w:hAnsi="Trebuchet MS" w:cs="Arial"/>
          <w:bCs/>
          <w:sz w:val="20"/>
          <w:szCs w:val="20"/>
        </w:rPr>
        <w:t>onde o impacto no resultado de períodos anteriores corresponde a</w:t>
      </w:r>
      <w:r>
        <w:rPr>
          <w:rFonts w:ascii="Trebuchet MS" w:hAnsi="Trebuchet MS" w:cs="Arial"/>
          <w:bCs/>
          <w:sz w:val="20"/>
          <w:szCs w:val="20"/>
        </w:rPr>
        <w:t xml:space="preserve"> R$ </w:t>
      </w:r>
      <w:r w:rsidR="003E4B3A">
        <w:rPr>
          <w:rFonts w:ascii="Trebuchet MS" w:hAnsi="Trebuchet MS" w:cs="Arial"/>
          <w:bCs/>
          <w:sz w:val="20"/>
          <w:szCs w:val="20"/>
        </w:rPr>
        <w:t>-10</w:t>
      </w:r>
      <w:r w:rsidR="005455D3">
        <w:rPr>
          <w:rFonts w:ascii="Trebuchet MS" w:hAnsi="Trebuchet MS" w:cs="Arial"/>
          <w:bCs/>
          <w:sz w:val="20"/>
          <w:szCs w:val="20"/>
        </w:rPr>
        <w:t>.</w:t>
      </w:r>
      <w:r w:rsidR="009A40B7">
        <w:rPr>
          <w:rFonts w:ascii="Trebuchet MS" w:hAnsi="Trebuchet MS" w:cs="Arial"/>
          <w:bCs/>
          <w:sz w:val="20"/>
          <w:szCs w:val="20"/>
        </w:rPr>
        <w:t>322</w:t>
      </w:r>
      <w:r w:rsidR="00BF6A2C">
        <w:rPr>
          <w:rFonts w:ascii="Trebuchet MS" w:hAnsi="Trebuchet MS" w:cs="Arial"/>
          <w:bCs/>
          <w:sz w:val="20"/>
          <w:szCs w:val="20"/>
        </w:rPr>
        <w:t>mil</w:t>
      </w:r>
      <w:r w:rsidR="0049442F">
        <w:rPr>
          <w:rFonts w:ascii="Trebuchet MS" w:hAnsi="Trebuchet MS" w:cs="Arial"/>
          <w:bCs/>
          <w:sz w:val="20"/>
          <w:szCs w:val="20"/>
        </w:rPr>
        <w:t>.</w:t>
      </w:r>
    </w:p>
    <w:p w:rsidR="00250024" w:rsidRDefault="00250024" w:rsidP="0025002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BF6A2C" w:rsidRDefault="009A40B7" w:rsidP="00BF6A2C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2915728" cy="939905"/>
            <wp:effectExtent l="0" t="0" r="0" b="0"/>
            <wp:docPr id="51" name="Imagem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6278" cy="946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632D" w:rsidRDefault="0099632D" w:rsidP="0099632D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250024" w:rsidRDefault="00250024" w:rsidP="0025002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8D1096" w:rsidRDefault="001332A2" w:rsidP="001332A2">
      <w:pPr>
        <w:pStyle w:val="PargrafodaLista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8D1096">
        <w:rPr>
          <w:rFonts w:ascii="Trebuchet MS" w:hAnsi="Trebuchet MS" w:cs="Arial"/>
          <w:b/>
          <w:bCs/>
          <w:sz w:val="20"/>
          <w:szCs w:val="20"/>
        </w:rPr>
        <w:t>Prejuízo líquido</w:t>
      </w:r>
    </w:p>
    <w:p w:rsidR="001332A2" w:rsidRPr="004A115F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A115F">
        <w:rPr>
          <w:rFonts w:ascii="Trebuchet MS" w:hAnsi="Trebuchet MS" w:cs="Arial"/>
          <w:bCs/>
          <w:sz w:val="20"/>
          <w:szCs w:val="20"/>
        </w:rPr>
        <w:t xml:space="preserve">A Companhia apresentou Prejuízo Líquido de </w:t>
      </w:r>
      <w:r w:rsidR="003B1979">
        <w:rPr>
          <w:rFonts w:ascii="Trebuchet MS" w:hAnsi="Trebuchet MS" w:cs="Arial"/>
          <w:bCs/>
          <w:sz w:val="20"/>
          <w:szCs w:val="20"/>
        </w:rPr>
        <w:t xml:space="preserve">R$ </w:t>
      </w:r>
      <w:r w:rsidR="009A40B7">
        <w:rPr>
          <w:rFonts w:ascii="Trebuchet MS" w:hAnsi="Trebuchet MS" w:cs="Arial"/>
          <w:bCs/>
          <w:sz w:val="20"/>
          <w:szCs w:val="20"/>
        </w:rPr>
        <w:t>14.856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 na Controladora. Já para a Controlada, o prejuízo do período é de </w:t>
      </w:r>
      <w:r w:rsidR="003B1979">
        <w:rPr>
          <w:rFonts w:ascii="Trebuchet MS" w:hAnsi="Trebuchet MS" w:cs="Arial"/>
          <w:bCs/>
          <w:sz w:val="20"/>
          <w:szCs w:val="20"/>
        </w:rPr>
        <w:t xml:space="preserve">R$ </w:t>
      </w:r>
      <w:r w:rsidR="009A40B7">
        <w:rPr>
          <w:rFonts w:ascii="Trebuchet MS" w:hAnsi="Trebuchet MS" w:cs="Arial"/>
          <w:bCs/>
          <w:sz w:val="20"/>
          <w:szCs w:val="20"/>
        </w:rPr>
        <w:t>12.622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mil, totalizando um Prejuízo Acumulado </w:t>
      </w:r>
      <w:r w:rsidRPr="004A115F">
        <w:rPr>
          <w:rFonts w:ascii="Trebuchet MS" w:hAnsi="Trebuchet MS" w:cs="Arial"/>
          <w:b/>
          <w:bCs/>
          <w:sz w:val="20"/>
          <w:szCs w:val="20"/>
        </w:rPr>
        <w:t>Consolidado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no período de R$ </w:t>
      </w:r>
      <w:r w:rsidR="009A40B7">
        <w:rPr>
          <w:rFonts w:ascii="Trebuchet MS" w:hAnsi="Trebuchet MS" w:cs="Arial"/>
          <w:bCs/>
          <w:sz w:val="20"/>
          <w:szCs w:val="20"/>
        </w:rPr>
        <w:t>18.003</w:t>
      </w:r>
      <w:r w:rsidRPr="004A115F">
        <w:rPr>
          <w:rFonts w:ascii="Trebuchet MS" w:hAnsi="Trebuchet MS" w:cs="Arial"/>
          <w:bCs/>
          <w:sz w:val="20"/>
          <w:szCs w:val="20"/>
        </w:rPr>
        <w:t xml:space="preserve"> mil. 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4A115F">
        <w:rPr>
          <w:rFonts w:ascii="Trebuchet MS" w:hAnsi="Trebuchet MS" w:cs="Arial"/>
          <w:bCs/>
          <w:sz w:val="20"/>
          <w:szCs w:val="20"/>
        </w:rPr>
        <w:t>No entanto, ao ajustar o Resultado pelas principais despesas não desembolsáveis, tais como</w:t>
      </w:r>
      <w:r w:rsidR="00F250D1">
        <w:rPr>
          <w:rFonts w:ascii="Trebuchet MS" w:hAnsi="Trebuchet MS" w:cs="Arial"/>
          <w:bCs/>
          <w:sz w:val="20"/>
          <w:szCs w:val="20"/>
        </w:rPr>
        <w:t>: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depreciação, </w:t>
      </w:r>
      <w:r w:rsidRPr="00DA53CD">
        <w:rPr>
          <w:rFonts w:ascii="Trebuchet MS" w:hAnsi="Trebuchet MS" w:cs="Arial"/>
          <w:bCs/>
          <w:i/>
          <w:sz w:val="20"/>
          <w:szCs w:val="20"/>
        </w:rPr>
        <w:t>impairment</w:t>
      </w:r>
      <w:r w:rsidR="0038409B">
        <w:rPr>
          <w:rFonts w:ascii="Trebuchet MS" w:hAnsi="Trebuchet MS" w:cs="Arial"/>
          <w:bCs/>
          <w:sz w:val="20"/>
          <w:szCs w:val="20"/>
        </w:rPr>
        <w:t xml:space="preserve">, </w:t>
      </w:r>
      <w:r w:rsidRPr="00DA53CD">
        <w:rPr>
          <w:rFonts w:ascii="Trebuchet MS" w:hAnsi="Trebuchet MS" w:cs="Arial"/>
          <w:bCs/>
          <w:sz w:val="20"/>
          <w:szCs w:val="20"/>
        </w:rPr>
        <w:t>variação monetária passiva</w:t>
      </w:r>
      <w:r w:rsidR="005455D3">
        <w:rPr>
          <w:rFonts w:ascii="Trebuchet MS" w:hAnsi="Trebuchet MS" w:cs="Arial"/>
          <w:bCs/>
          <w:sz w:val="20"/>
          <w:szCs w:val="20"/>
        </w:rPr>
        <w:t xml:space="preserve"> e</w:t>
      </w:r>
      <w:r w:rsidR="0038409B">
        <w:rPr>
          <w:rFonts w:ascii="Trebuchet MS" w:hAnsi="Trebuchet MS" w:cs="Arial"/>
          <w:bCs/>
          <w:sz w:val="20"/>
          <w:szCs w:val="20"/>
        </w:rPr>
        <w:t xml:space="preserve"> provisões para contingências</w:t>
      </w:r>
      <w:r w:rsidR="005455D3">
        <w:rPr>
          <w:rFonts w:ascii="Trebuchet MS" w:hAnsi="Trebuchet MS" w:cs="Arial"/>
          <w:bCs/>
          <w:sz w:val="20"/>
          <w:szCs w:val="20"/>
        </w:rPr>
        <w:t xml:space="preserve"> ou para créditos de liquidação duvidosa</w:t>
      </w:r>
      <w:r w:rsidRPr="00DA53CD">
        <w:rPr>
          <w:rFonts w:ascii="Trebuchet MS" w:hAnsi="Trebuchet MS" w:cs="Arial"/>
          <w:bCs/>
          <w:sz w:val="20"/>
          <w:szCs w:val="20"/>
        </w:rPr>
        <w:t>, há uma redução significativa do total do prejuízo do exercício, alcançando, dessa forma, um resultado ajustado em 3</w:t>
      </w:r>
      <w:r w:rsidR="009A40B7">
        <w:rPr>
          <w:rFonts w:ascii="Trebuchet MS" w:hAnsi="Trebuchet MS" w:cs="Arial"/>
          <w:bCs/>
          <w:sz w:val="20"/>
          <w:szCs w:val="20"/>
        </w:rPr>
        <w:t>0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de </w:t>
      </w:r>
      <w:r w:rsidR="009A40B7">
        <w:rPr>
          <w:rFonts w:ascii="Trebuchet MS" w:hAnsi="Trebuchet MS" w:cs="Arial"/>
          <w:bCs/>
          <w:sz w:val="20"/>
          <w:szCs w:val="20"/>
        </w:rPr>
        <w:t>junho</w:t>
      </w:r>
      <w:r w:rsidR="005455D3">
        <w:rPr>
          <w:rFonts w:ascii="Trebuchet MS" w:hAnsi="Trebuchet MS" w:cs="Arial"/>
          <w:bCs/>
          <w:sz w:val="20"/>
          <w:szCs w:val="20"/>
        </w:rPr>
        <w:t xml:space="preserve"> 2021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de R$ </w:t>
      </w:r>
      <w:r w:rsidR="009A40B7">
        <w:rPr>
          <w:rFonts w:ascii="Trebuchet MS" w:hAnsi="Trebuchet MS" w:cs="Arial"/>
          <w:bCs/>
          <w:sz w:val="20"/>
          <w:szCs w:val="20"/>
        </w:rPr>
        <w:t>4.324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mil para </w:t>
      </w:r>
      <w:r w:rsidR="003803F7" w:rsidRPr="00DA53CD">
        <w:rPr>
          <w:rFonts w:ascii="Trebuchet MS" w:hAnsi="Trebuchet MS" w:cs="Arial"/>
          <w:bCs/>
          <w:sz w:val="20"/>
          <w:szCs w:val="20"/>
        </w:rPr>
        <w:t>CODERN</w:t>
      </w:r>
      <w:r w:rsidRPr="00DA53CD">
        <w:rPr>
          <w:rFonts w:ascii="Trebuchet MS" w:hAnsi="Trebuchet MS" w:cs="Arial"/>
          <w:bCs/>
          <w:sz w:val="20"/>
          <w:szCs w:val="20"/>
        </w:rPr>
        <w:t>-Sede (</w:t>
      </w:r>
      <w:r w:rsidR="003B1979">
        <w:rPr>
          <w:rFonts w:ascii="Trebuchet MS" w:hAnsi="Trebuchet MS" w:cs="Arial"/>
          <w:bCs/>
          <w:sz w:val="20"/>
          <w:szCs w:val="20"/>
        </w:rPr>
        <w:t>prejuízo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) e R$ </w:t>
      </w:r>
      <w:r w:rsidR="009A40B7">
        <w:rPr>
          <w:rFonts w:ascii="Trebuchet MS" w:hAnsi="Trebuchet MS" w:cs="Arial"/>
          <w:bCs/>
          <w:sz w:val="20"/>
          <w:szCs w:val="20"/>
        </w:rPr>
        <w:t>4.416</w:t>
      </w:r>
      <w:r w:rsidRPr="00DA53CD">
        <w:rPr>
          <w:rFonts w:ascii="Trebuchet MS" w:hAnsi="Trebuchet MS" w:cs="Arial"/>
          <w:bCs/>
          <w:sz w:val="20"/>
          <w:szCs w:val="20"/>
        </w:rPr>
        <w:t xml:space="preserve"> mil para</w:t>
      </w:r>
      <w:r w:rsidR="00F6062F">
        <w:rPr>
          <w:rFonts w:ascii="Trebuchet MS" w:hAnsi="Trebuchet MS" w:cs="Arial"/>
          <w:bCs/>
          <w:sz w:val="20"/>
          <w:szCs w:val="20"/>
        </w:rPr>
        <w:t xml:space="preserve"> o</w:t>
      </w:r>
      <w:r w:rsidR="00277B64">
        <w:rPr>
          <w:rFonts w:ascii="Trebuchet MS" w:hAnsi="Trebuchet MS" w:cs="Arial"/>
          <w:bCs/>
          <w:sz w:val="20"/>
          <w:szCs w:val="20"/>
        </w:rPr>
        <w:t xml:space="preserve"> </w:t>
      </w:r>
      <w:r w:rsidR="00F6062F">
        <w:rPr>
          <w:rFonts w:ascii="Trebuchet MS" w:hAnsi="Trebuchet MS" w:cs="Arial"/>
          <w:bCs/>
          <w:sz w:val="20"/>
          <w:szCs w:val="20"/>
        </w:rPr>
        <w:t>Porto de Maceió</w:t>
      </w:r>
      <w:r w:rsidR="005455D3">
        <w:rPr>
          <w:rFonts w:ascii="Trebuchet MS" w:hAnsi="Trebuchet MS" w:cs="Arial"/>
          <w:bCs/>
          <w:sz w:val="20"/>
          <w:szCs w:val="20"/>
        </w:rPr>
        <w:t xml:space="preserve"> (lucro</w:t>
      </w:r>
      <w:r w:rsidR="0038409B">
        <w:rPr>
          <w:rFonts w:ascii="Trebuchet MS" w:hAnsi="Trebuchet MS" w:cs="Arial"/>
          <w:bCs/>
          <w:sz w:val="20"/>
          <w:szCs w:val="20"/>
        </w:rPr>
        <w:t>)</w:t>
      </w:r>
      <w:r w:rsidR="007B5B6A">
        <w:rPr>
          <w:rFonts w:ascii="Trebuchet MS" w:hAnsi="Trebuchet MS" w:cs="Arial"/>
          <w:bCs/>
          <w:sz w:val="20"/>
          <w:szCs w:val="20"/>
        </w:rPr>
        <w:t>, c</w:t>
      </w:r>
      <w:r w:rsidRPr="00DA53CD">
        <w:rPr>
          <w:rFonts w:ascii="Trebuchet MS" w:hAnsi="Trebuchet MS" w:cs="Arial"/>
          <w:bCs/>
          <w:sz w:val="20"/>
          <w:szCs w:val="20"/>
        </w:rPr>
        <w:t>onforme o quadro a seguir</w:t>
      </w:r>
      <w:r w:rsidRPr="004A115F">
        <w:rPr>
          <w:rFonts w:ascii="Trebuchet MS" w:hAnsi="Trebuchet MS" w:cs="Arial"/>
          <w:bCs/>
          <w:sz w:val="20"/>
          <w:szCs w:val="20"/>
        </w:rPr>
        <w:t>:</w:t>
      </w:r>
    </w:p>
    <w:p w:rsidR="001332A2" w:rsidRDefault="009A40B7" w:rsidP="00B85B25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1222092"/>
            <wp:effectExtent l="0" t="0" r="0" b="0"/>
            <wp:docPr id="52" name="Imagem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2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A5F" w:rsidRDefault="00A62A5F" w:rsidP="00A62A5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432ED7" w:rsidRDefault="00432ED7" w:rsidP="00432ED7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 xml:space="preserve">Ajuste de Avaliação Patrimonial </w:t>
      </w:r>
    </w:p>
    <w:p w:rsidR="00054F07" w:rsidRPr="00432ED7" w:rsidRDefault="00432ED7" w:rsidP="00432ED7">
      <w:pPr>
        <w:widowControl w:val="0"/>
        <w:autoSpaceDE w:val="0"/>
        <w:autoSpaceDN w:val="0"/>
        <w:adjustRightInd w:val="0"/>
        <w:spacing w:after="120" w:line="240" w:lineRule="auto"/>
        <w:ind w:left="360" w:firstLine="348"/>
        <w:jc w:val="both"/>
        <w:rPr>
          <w:rFonts w:ascii="Trebuchet MS" w:hAnsi="Trebuchet MS" w:cs="Arial"/>
          <w:bCs/>
          <w:sz w:val="20"/>
          <w:szCs w:val="20"/>
        </w:rPr>
      </w:pPr>
      <w:r w:rsidRPr="00432ED7">
        <w:rPr>
          <w:rFonts w:ascii="Trebuchet MS" w:hAnsi="Trebuchet MS" w:cs="Arial"/>
          <w:bCs/>
          <w:sz w:val="20"/>
          <w:szCs w:val="20"/>
        </w:rPr>
        <w:t>O estudo atuarial referente ao plano de benefício definido PBP1</w:t>
      </w:r>
      <w:r>
        <w:rPr>
          <w:rFonts w:ascii="Trebuchet MS" w:hAnsi="Trebuchet MS" w:cs="Arial"/>
          <w:bCs/>
          <w:sz w:val="20"/>
          <w:szCs w:val="20"/>
        </w:rPr>
        <w:t xml:space="preserve"> apontou um ganho líquido de R$ </w:t>
      </w:r>
      <w:r w:rsidR="009A40B7">
        <w:rPr>
          <w:rFonts w:ascii="Trebuchet MS" w:hAnsi="Trebuchet MS" w:cs="Arial"/>
          <w:bCs/>
          <w:sz w:val="20"/>
          <w:szCs w:val="20"/>
        </w:rPr>
        <w:t>13.659</w:t>
      </w:r>
      <w:r>
        <w:rPr>
          <w:rFonts w:ascii="Trebuchet MS" w:hAnsi="Trebuchet MS" w:cs="Arial"/>
          <w:bCs/>
          <w:sz w:val="20"/>
          <w:szCs w:val="20"/>
        </w:rPr>
        <w:t xml:space="preserve"> mil relativo ao compartilhamento de risco, o qual foi reconhecido em conta de Ajuste de Avaliação Patrimonial</w:t>
      </w:r>
      <w:r w:rsidR="00054F07">
        <w:rPr>
          <w:rFonts w:ascii="Trebuchet MS" w:hAnsi="Trebuchet MS" w:cs="Arial"/>
          <w:bCs/>
          <w:sz w:val="20"/>
          <w:szCs w:val="20"/>
        </w:rPr>
        <w:t xml:space="preserve"> no grupo do Patrimônio Líquido, conforme </w:t>
      </w:r>
      <w:r w:rsidR="00697DE1">
        <w:rPr>
          <w:rFonts w:ascii="Trebuchet MS" w:hAnsi="Trebuchet MS" w:cs="Arial"/>
          <w:bCs/>
          <w:sz w:val="20"/>
          <w:szCs w:val="20"/>
        </w:rPr>
        <w:t>linha c</w:t>
      </w:r>
      <w:r w:rsidR="00054F07">
        <w:rPr>
          <w:rFonts w:ascii="Trebuchet MS" w:hAnsi="Trebuchet MS" w:cs="Arial"/>
          <w:bCs/>
          <w:sz w:val="20"/>
          <w:szCs w:val="20"/>
        </w:rPr>
        <w:t xml:space="preserve">.14 do </w:t>
      </w:r>
      <w:r w:rsidR="00697DE1">
        <w:rPr>
          <w:rFonts w:ascii="Trebuchet MS" w:hAnsi="Trebuchet MS" w:cs="Arial"/>
          <w:bCs/>
          <w:sz w:val="20"/>
          <w:szCs w:val="20"/>
        </w:rPr>
        <w:t>quadro informado na Nota 15.1.</w:t>
      </w:r>
    </w:p>
    <w:p w:rsidR="0038409B" w:rsidRDefault="0038409B" w:rsidP="00A62A5F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1332A2" w:rsidRPr="000C037C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Receita líquida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812C18">
        <w:rPr>
          <w:rFonts w:ascii="Trebuchet MS" w:hAnsi="Trebuchet MS" w:cs="Arial"/>
          <w:bCs/>
          <w:sz w:val="20"/>
          <w:szCs w:val="20"/>
        </w:rPr>
        <w:t>O saldo da Receita Operacional Liquida compõe-se dos valores da Receita Operacional Bruta deduzido dos Impostos sobre vendas de serviços, assim discriminado:</w:t>
      </w:r>
    </w:p>
    <w:p w:rsidR="002F7211" w:rsidRDefault="009A40B7" w:rsidP="002473D5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1950266"/>
            <wp:effectExtent l="0" t="0" r="0" b="0"/>
            <wp:docPr id="53" name="Imagem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5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6" w:rsidRDefault="00AB1922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  <w:r w:rsidR="0091029A">
        <w:rPr>
          <w:rFonts w:ascii="Trebuchet MS" w:hAnsi="Trebuchet MS" w:cs="Arial"/>
          <w:bCs/>
          <w:sz w:val="20"/>
          <w:szCs w:val="20"/>
        </w:rPr>
        <w:tab/>
      </w:r>
    </w:p>
    <w:p w:rsidR="00781114" w:rsidRPr="00CF1F81" w:rsidRDefault="00781114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F1F81">
        <w:rPr>
          <w:rFonts w:ascii="Trebuchet MS" w:hAnsi="Trebuchet MS" w:cs="Arial"/>
          <w:bCs/>
          <w:sz w:val="20"/>
          <w:szCs w:val="20"/>
        </w:rPr>
        <w:tab/>
        <w:t>Ocorreu redução das Receitas na controladora, especificamente quanto à Receita de Infraestrutura de Acostagem, devido ao menor tempo de permanência das embarcações atracadas nesse período.</w:t>
      </w:r>
    </w:p>
    <w:p w:rsidR="00AA5A5C" w:rsidRPr="00761E8E" w:rsidRDefault="00781114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CF1F81">
        <w:rPr>
          <w:rFonts w:ascii="Trebuchet MS" w:hAnsi="Trebuchet MS" w:cs="Arial"/>
          <w:bCs/>
          <w:sz w:val="20"/>
          <w:szCs w:val="20"/>
        </w:rPr>
        <w:tab/>
        <w:t xml:space="preserve">Na controlada verificou-se aumento </w:t>
      </w:r>
      <w:r w:rsidR="00AA5A5C" w:rsidRPr="00CF1F81">
        <w:rPr>
          <w:rFonts w:ascii="Trebuchet MS" w:hAnsi="Trebuchet MS" w:cs="Arial"/>
          <w:bCs/>
          <w:sz w:val="20"/>
          <w:szCs w:val="20"/>
        </w:rPr>
        <w:t xml:space="preserve">de 41% em relação ao total de </w:t>
      </w:r>
      <w:r w:rsidRPr="00CF1F81">
        <w:rPr>
          <w:rFonts w:ascii="Trebuchet MS" w:hAnsi="Trebuchet MS" w:cs="Arial"/>
          <w:bCs/>
          <w:sz w:val="20"/>
          <w:szCs w:val="20"/>
        </w:rPr>
        <w:t>R</w:t>
      </w:r>
      <w:r w:rsidR="00AA5A5C" w:rsidRPr="00CF1F81">
        <w:rPr>
          <w:rFonts w:ascii="Trebuchet MS" w:hAnsi="Trebuchet MS" w:cs="Arial"/>
          <w:bCs/>
          <w:sz w:val="20"/>
          <w:szCs w:val="20"/>
        </w:rPr>
        <w:t>eceitas</w:t>
      </w:r>
      <w:r w:rsidRPr="00CF1F81">
        <w:rPr>
          <w:rFonts w:ascii="Trebuchet MS" w:hAnsi="Trebuchet MS" w:cs="Arial"/>
          <w:bCs/>
          <w:sz w:val="20"/>
          <w:szCs w:val="20"/>
        </w:rPr>
        <w:t>, em funç</w:t>
      </w:r>
      <w:r w:rsidR="00CF1F81" w:rsidRPr="00CF1F81">
        <w:rPr>
          <w:rFonts w:ascii="Trebuchet MS" w:hAnsi="Trebuchet MS" w:cs="Arial"/>
          <w:bCs/>
          <w:sz w:val="20"/>
          <w:szCs w:val="20"/>
        </w:rPr>
        <w:t>ão do</w:t>
      </w:r>
      <w:r w:rsidR="00CF1F81">
        <w:rPr>
          <w:rFonts w:ascii="Trebuchet MS" w:hAnsi="Trebuchet MS" w:cs="Arial"/>
          <w:bCs/>
          <w:sz w:val="20"/>
          <w:szCs w:val="20"/>
        </w:rPr>
        <w:t xml:space="preserve"> embarque de sal, cuja</w:t>
      </w:r>
      <w:r>
        <w:rPr>
          <w:rFonts w:ascii="Trebuchet MS" w:hAnsi="Trebuchet MS" w:cs="Arial"/>
          <w:bCs/>
          <w:sz w:val="20"/>
          <w:szCs w:val="20"/>
        </w:rPr>
        <w:t xml:space="preserve"> movimentação </w:t>
      </w:r>
      <w:r w:rsidR="00CF1F81">
        <w:rPr>
          <w:rFonts w:ascii="Trebuchet MS" w:hAnsi="Trebuchet MS" w:cs="Arial"/>
          <w:bCs/>
          <w:sz w:val="20"/>
          <w:szCs w:val="20"/>
        </w:rPr>
        <w:t>passou a ser bimestral em 2021, com embarque de 30 mil toneladas por bimestre.</w:t>
      </w:r>
    </w:p>
    <w:p w:rsidR="009A40B7" w:rsidRDefault="009A40B7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9A40B7">
        <w:rPr>
          <w:noProof/>
          <w:lang w:eastAsia="pt-BR"/>
        </w:rPr>
        <w:drawing>
          <wp:inline distT="0" distB="0" distL="0" distR="0">
            <wp:extent cx="5760720" cy="1971901"/>
            <wp:effectExtent l="0" t="0" r="0" b="0"/>
            <wp:docPr id="54" name="Imagem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71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187E" w:rsidRPr="0091029A" w:rsidRDefault="007B5B6A" w:rsidP="0091029A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Pr="00EA0CF4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A0CF4">
        <w:rPr>
          <w:rFonts w:ascii="Trebuchet MS" w:hAnsi="Trebuchet MS" w:cs="Arial"/>
          <w:b/>
          <w:bCs/>
          <w:sz w:val="20"/>
          <w:szCs w:val="20"/>
        </w:rPr>
        <w:t>Custos operacionais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Os custos das atividades operacionais estão discriminados a seguir:</w:t>
      </w:r>
    </w:p>
    <w:p w:rsidR="00EB5A56" w:rsidRDefault="00EB5A56" w:rsidP="001332A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EB5A56" w:rsidRDefault="00AA5A5C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A5A5C">
        <w:rPr>
          <w:noProof/>
          <w:lang w:eastAsia="pt-BR"/>
        </w:rPr>
        <w:drawing>
          <wp:inline distT="0" distB="0" distL="0" distR="0">
            <wp:extent cx="5270740" cy="1417362"/>
            <wp:effectExtent l="0" t="0" r="6350" b="0"/>
            <wp:docPr id="55" name="Imagem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1255" cy="1425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5A56" w:rsidRDefault="00EB5A56" w:rsidP="004A55E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AA5A5C" w:rsidRPr="005F6F8D" w:rsidRDefault="00E5767A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F6F8D">
        <w:rPr>
          <w:rFonts w:ascii="Trebuchet MS" w:hAnsi="Trebuchet MS" w:cs="Arial"/>
          <w:bCs/>
          <w:sz w:val="20"/>
          <w:szCs w:val="20"/>
        </w:rPr>
        <w:tab/>
        <w:t>Identificou-se diminuição d</w:t>
      </w:r>
      <w:r w:rsidR="005F3E2F">
        <w:rPr>
          <w:rFonts w:ascii="Trebuchet MS" w:hAnsi="Trebuchet MS" w:cs="Arial"/>
          <w:bCs/>
          <w:sz w:val="20"/>
          <w:szCs w:val="20"/>
        </w:rPr>
        <w:t>o</w:t>
      </w:r>
      <w:r w:rsidR="00A61AE1">
        <w:rPr>
          <w:rFonts w:ascii="Trebuchet MS" w:hAnsi="Trebuchet MS" w:cs="Arial"/>
          <w:bCs/>
          <w:sz w:val="20"/>
          <w:szCs w:val="20"/>
        </w:rPr>
        <w:t xml:space="preserve"> </w:t>
      </w:r>
      <w:r w:rsidR="005F3E2F">
        <w:rPr>
          <w:rFonts w:ascii="Trebuchet MS" w:hAnsi="Trebuchet MS" w:cs="Arial"/>
          <w:bCs/>
          <w:sz w:val="20"/>
          <w:szCs w:val="20"/>
        </w:rPr>
        <w:t>Custo</w:t>
      </w:r>
      <w:r w:rsidRPr="005F6F8D">
        <w:rPr>
          <w:rFonts w:ascii="Trebuchet MS" w:hAnsi="Trebuchet MS" w:cs="Arial"/>
          <w:bCs/>
          <w:sz w:val="20"/>
          <w:szCs w:val="20"/>
        </w:rPr>
        <w:t xml:space="preserve"> com Pessoal na Controladora, em virtude da redução do quantitativo de pessoal (</w:t>
      </w:r>
      <w:r w:rsidR="00D3456E">
        <w:rPr>
          <w:rFonts w:ascii="Trebuchet MS" w:hAnsi="Trebuchet MS" w:cs="Arial"/>
          <w:bCs/>
          <w:sz w:val="20"/>
          <w:szCs w:val="20"/>
        </w:rPr>
        <w:t xml:space="preserve">09 demissões), gerando reflexos em todos os custos com pessoal e encargos.  </w:t>
      </w:r>
    </w:p>
    <w:p w:rsidR="00A94D8A" w:rsidRPr="005F6F8D" w:rsidRDefault="00A94D8A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F6F8D">
        <w:rPr>
          <w:rFonts w:ascii="Trebuchet MS" w:hAnsi="Trebuchet MS" w:cs="Arial"/>
          <w:bCs/>
          <w:sz w:val="20"/>
          <w:szCs w:val="20"/>
        </w:rPr>
        <w:tab/>
        <w:t xml:space="preserve">Ocorreu decréscimo da depreciação em vista da baixa de bens no mês de julho/20 (3.903), e no mês de maio/2021 (2.347). </w:t>
      </w:r>
    </w:p>
    <w:p w:rsidR="00AA5A5C" w:rsidRPr="00761E8E" w:rsidRDefault="005F6F8D" w:rsidP="00AA5A5C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5F3E2F">
        <w:rPr>
          <w:rFonts w:ascii="Trebuchet MS" w:hAnsi="Trebuchet MS" w:cs="Arial"/>
          <w:bCs/>
          <w:sz w:val="20"/>
          <w:szCs w:val="20"/>
        </w:rPr>
        <w:tab/>
        <w:t>A redução das Despesas com serviços e materiais da controlada, se deu em razão da cont</w:t>
      </w:r>
      <w:r w:rsidR="00277B64">
        <w:rPr>
          <w:rFonts w:ascii="Trebuchet MS" w:hAnsi="Trebuchet MS" w:cs="Arial"/>
          <w:bCs/>
          <w:sz w:val="20"/>
          <w:szCs w:val="20"/>
        </w:rPr>
        <w:t>enção de gastos determinada pelo</w:t>
      </w:r>
      <w:r w:rsidRPr="005F3E2F">
        <w:rPr>
          <w:rFonts w:ascii="Trebuchet MS" w:hAnsi="Trebuchet MS" w:cs="Arial"/>
          <w:bCs/>
          <w:sz w:val="20"/>
          <w:szCs w:val="20"/>
        </w:rPr>
        <w:t xml:space="preserve"> novo Administrador do Porto. Com relação à depreciação, ocorreu devido a reclassificação de parte do valor</w:t>
      </w:r>
      <w:r w:rsidR="005F3E2F" w:rsidRPr="005F3E2F">
        <w:rPr>
          <w:rFonts w:ascii="Trebuchet MS" w:hAnsi="Trebuchet MS" w:cs="Arial"/>
          <w:bCs/>
          <w:sz w:val="20"/>
          <w:szCs w:val="20"/>
        </w:rPr>
        <w:t>, referente o saldo da conta Cais de Container e Molhe de Proteção.</w:t>
      </w:r>
    </w:p>
    <w:p w:rsidR="00761E8E" w:rsidRPr="009E0F28" w:rsidRDefault="00AA5A5C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A5A5C">
        <w:rPr>
          <w:noProof/>
          <w:lang w:eastAsia="pt-BR"/>
        </w:rPr>
        <w:drawing>
          <wp:inline distT="0" distB="0" distL="0" distR="0">
            <wp:extent cx="5469147" cy="1444616"/>
            <wp:effectExtent l="0" t="0" r="0" b="0"/>
            <wp:docPr id="58" name="Imagem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2585" cy="1448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409B" w:rsidRDefault="00100E95" w:rsidP="007909E6">
      <w:pPr>
        <w:widowControl w:val="0"/>
        <w:tabs>
          <w:tab w:val="left" w:pos="709"/>
          <w:tab w:val="left" w:pos="6045"/>
        </w:tabs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ab/>
      </w: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E3134D">
        <w:rPr>
          <w:rFonts w:ascii="Trebuchet MS" w:hAnsi="Trebuchet MS" w:cs="Arial"/>
          <w:b/>
          <w:bCs/>
          <w:sz w:val="20"/>
          <w:szCs w:val="20"/>
        </w:rPr>
        <w:t>Despesas gerais e administrativas</w:t>
      </w:r>
    </w:p>
    <w:p w:rsidR="001332A2" w:rsidRDefault="001332A2" w:rsidP="0038409B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despesas gerais e administrativas estão discriminadas a seguir:</w:t>
      </w:r>
    </w:p>
    <w:p w:rsidR="00A570EA" w:rsidRDefault="00AA5A5C" w:rsidP="00FD5E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AA5A5C">
        <w:rPr>
          <w:noProof/>
          <w:lang w:eastAsia="pt-BR"/>
        </w:rPr>
        <w:drawing>
          <wp:inline distT="0" distB="0" distL="0" distR="0">
            <wp:extent cx="5615269" cy="1538258"/>
            <wp:effectExtent l="0" t="0" r="5080" b="0"/>
            <wp:docPr id="78" name="Imagem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804" cy="153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760" w:rsidRDefault="00E71760" w:rsidP="00FD5EFF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D3456E" w:rsidRPr="00AC193B" w:rsidRDefault="005F3E2F" w:rsidP="005F3E2F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AC193B">
        <w:rPr>
          <w:rFonts w:ascii="Trebuchet MS" w:hAnsi="Trebuchet MS" w:cs="Arial"/>
          <w:bCs/>
          <w:sz w:val="20"/>
          <w:szCs w:val="20"/>
        </w:rPr>
        <w:t>A redução</w:t>
      </w:r>
      <w:r w:rsidR="00AA5A5C" w:rsidRPr="00AC193B">
        <w:rPr>
          <w:rFonts w:ascii="Trebuchet MS" w:hAnsi="Trebuchet MS" w:cs="Arial"/>
          <w:bCs/>
          <w:sz w:val="20"/>
          <w:szCs w:val="20"/>
        </w:rPr>
        <w:t xml:space="preserve"> de 14% </w:t>
      </w:r>
      <w:r w:rsidRPr="00AC193B">
        <w:rPr>
          <w:rFonts w:ascii="Trebuchet MS" w:hAnsi="Trebuchet MS" w:cs="Arial"/>
          <w:bCs/>
          <w:sz w:val="20"/>
          <w:szCs w:val="20"/>
        </w:rPr>
        <w:t xml:space="preserve">na Despesa com </w:t>
      </w:r>
      <w:r w:rsidR="00AA5A5C" w:rsidRPr="00AC193B">
        <w:rPr>
          <w:rFonts w:ascii="Trebuchet MS" w:hAnsi="Trebuchet MS" w:cs="Arial"/>
          <w:bCs/>
          <w:sz w:val="20"/>
          <w:szCs w:val="20"/>
        </w:rPr>
        <w:t>Pessoal</w:t>
      </w:r>
      <w:r w:rsidR="00914258">
        <w:rPr>
          <w:rFonts w:ascii="Trebuchet MS" w:hAnsi="Trebuchet MS" w:cs="Arial"/>
          <w:bCs/>
          <w:sz w:val="20"/>
          <w:szCs w:val="20"/>
        </w:rPr>
        <w:t xml:space="preserve"> na controladora</w:t>
      </w:r>
      <w:r w:rsidR="00AA5A5C" w:rsidRPr="00AC193B">
        <w:rPr>
          <w:rFonts w:ascii="Trebuchet MS" w:hAnsi="Trebuchet MS" w:cs="Arial"/>
          <w:bCs/>
          <w:sz w:val="20"/>
          <w:szCs w:val="20"/>
        </w:rPr>
        <w:t xml:space="preserve">, </w:t>
      </w:r>
      <w:r w:rsidR="00D3456E" w:rsidRPr="00AC193B">
        <w:rPr>
          <w:rFonts w:ascii="Trebuchet MS" w:hAnsi="Trebuchet MS" w:cs="Arial"/>
          <w:bCs/>
          <w:sz w:val="20"/>
          <w:szCs w:val="20"/>
        </w:rPr>
        <w:t>foi decorrente das demissões de empregados ocorridas no período (10 demissões), refletindo em todas as despesas com pessoal.</w:t>
      </w:r>
    </w:p>
    <w:p w:rsidR="00AC193B" w:rsidRPr="00AC193B" w:rsidRDefault="00AC193B" w:rsidP="005F3E2F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AC193B">
        <w:rPr>
          <w:rFonts w:ascii="Trebuchet MS" w:hAnsi="Trebuchet MS" w:cs="Arial"/>
          <w:bCs/>
          <w:sz w:val="20"/>
          <w:szCs w:val="20"/>
        </w:rPr>
        <w:t xml:space="preserve">Referente ao </w:t>
      </w:r>
      <w:r w:rsidR="00AA5A5C" w:rsidRPr="00AC193B">
        <w:rPr>
          <w:rFonts w:ascii="Trebuchet MS" w:hAnsi="Trebuchet MS" w:cs="Arial"/>
          <w:bCs/>
          <w:sz w:val="20"/>
          <w:szCs w:val="20"/>
        </w:rPr>
        <w:t>aumento de 25% em Utilidades</w:t>
      </w:r>
      <w:r w:rsidR="00914258">
        <w:rPr>
          <w:rFonts w:ascii="Trebuchet MS" w:hAnsi="Trebuchet MS" w:cs="Arial"/>
          <w:bCs/>
          <w:sz w:val="20"/>
          <w:szCs w:val="20"/>
        </w:rPr>
        <w:t xml:space="preserve"> na controladora</w:t>
      </w:r>
      <w:r w:rsidRPr="00AC193B">
        <w:rPr>
          <w:rFonts w:ascii="Trebuchet MS" w:hAnsi="Trebuchet MS" w:cs="Arial"/>
          <w:bCs/>
          <w:sz w:val="20"/>
          <w:szCs w:val="20"/>
        </w:rPr>
        <w:t>, deve-se ao acréscimo no consumo de materiais de informática e material para manutenção e conservação.</w:t>
      </w:r>
    </w:p>
    <w:p w:rsidR="00AA5A5C" w:rsidRPr="00AC193B" w:rsidRDefault="00AC193B" w:rsidP="005F3E2F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AC193B">
        <w:rPr>
          <w:rFonts w:ascii="Trebuchet MS" w:hAnsi="Trebuchet MS" w:cs="Arial"/>
          <w:bCs/>
          <w:sz w:val="20"/>
          <w:szCs w:val="20"/>
        </w:rPr>
        <w:t>A variação crescente da conta de Depreciação</w:t>
      </w:r>
      <w:r w:rsidR="00914258">
        <w:rPr>
          <w:rFonts w:ascii="Trebuchet MS" w:hAnsi="Trebuchet MS" w:cs="Arial"/>
          <w:bCs/>
          <w:sz w:val="20"/>
          <w:szCs w:val="20"/>
        </w:rPr>
        <w:t xml:space="preserve"> da controladora</w:t>
      </w:r>
      <w:r w:rsidRPr="00AC193B">
        <w:rPr>
          <w:rFonts w:ascii="Trebuchet MS" w:hAnsi="Trebuchet MS" w:cs="Arial"/>
          <w:bCs/>
          <w:sz w:val="20"/>
          <w:szCs w:val="20"/>
        </w:rPr>
        <w:t>, ocorreu em vista da reclassificação dos bens da administração, conforme o novo plano de contas da ANTAQ, a partir de janeiro/2021.</w:t>
      </w:r>
    </w:p>
    <w:p w:rsidR="00BD06E2" w:rsidRPr="000940FE" w:rsidRDefault="00914258" w:rsidP="00AC193B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0940FE">
        <w:rPr>
          <w:rFonts w:ascii="Trebuchet MS" w:hAnsi="Trebuchet MS" w:cs="Arial"/>
          <w:bCs/>
          <w:sz w:val="20"/>
          <w:szCs w:val="20"/>
        </w:rPr>
        <w:t xml:space="preserve">Verificou </w:t>
      </w:r>
      <w:r w:rsidR="00277B64">
        <w:rPr>
          <w:rFonts w:ascii="Trebuchet MS" w:hAnsi="Trebuchet MS" w:cs="Arial"/>
          <w:bCs/>
          <w:sz w:val="20"/>
          <w:szCs w:val="20"/>
        </w:rPr>
        <w:t>redução das d</w:t>
      </w:r>
      <w:r w:rsidRPr="000940FE">
        <w:rPr>
          <w:rFonts w:ascii="Trebuchet MS" w:hAnsi="Trebuchet MS" w:cs="Arial"/>
          <w:bCs/>
          <w:sz w:val="20"/>
          <w:szCs w:val="20"/>
        </w:rPr>
        <w:t xml:space="preserve">espesas com pessoal da controlada, devido a política de redução de gastos pela atual administração do porto, principalmente com relação à despesa com horas extras e férias. Quanto à diminuição dos Serviços de Terceiros, da mesma forma, ocorreu redução de gastos por determinação da administração, </w:t>
      </w:r>
      <w:r w:rsidR="00BD06E2" w:rsidRPr="000940FE">
        <w:rPr>
          <w:rFonts w:ascii="Trebuchet MS" w:hAnsi="Trebuchet MS" w:cs="Arial"/>
          <w:bCs/>
          <w:sz w:val="20"/>
          <w:szCs w:val="20"/>
        </w:rPr>
        <w:t>na contratação de serviços de manutenção.</w:t>
      </w:r>
    </w:p>
    <w:p w:rsidR="00EA6102" w:rsidRPr="000940FE" w:rsidRDefault="00BD06E2" w:rsidP="00AC193B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0940FE">
        <w:rPr>
          <w:rFonts w:ascii="Trebuchet MS" w:hAnsi="Trebuchet MS" w:cs="Arial"/>
          <w:bCs/>
          <w:sz w:val="20"/>
          <w:szCs w:val="20"/>
        </w:rPr>
        <w:t>No tocante à redução</w:t>
      </w:r>
      <w:r w:rsidR="00AA5A5C" w:rsidRPr="000940FE">
        <w:rPr>
          <w:rFonts w:ascii="Trebuchet MS" w:hAnsi="Trebuchet MS" w:cs="Arial"/>
          <w:bCs/>
          <w:sz w:val="20"/>
          <w:szCs w:val="20"/>
        </w:rPr>
        <w:t xml:space="preserve"> 83% em Utilidades</w:t>
      </w:r>
      <w:r w:rsidR="00414873">
        <w:rPr>
          <w:rFonts w:ascii="Trebuchet MS" w:hAnsi="Trebuchet MS" w:cs="Arial"/>
          <w:bCs/>
          <w:sz w:val="20"/>
          <w:szCs w:val="20"/>
        </w:rPr>
        <w:t xml:space="preserve"> da controlada</w:t>
      </w:r>
      <w:r w:rsidR="00AA5A5C" w:rsidRPr="000940FE">
        <w:rPr>
          <w:rFonts w:ascii="Trebuchet MS" w:hAnsi="Trebuchet MS" w:cs="Arial"/>
          <w:bCs/>
          <w:sz w:val="20"/>
          <w:szCs w:val="20"/>
        </w:rPr>
        <w:t xml:space="preserve">, </w:t>
      </w:r>
      <w:r w:rsidRPr="000940FE">
        <w:rPr>
          <w:rFonts w:ascii="Trebuchet MS" w:hAnsi="Trebuchet MS" w:cs="Arial"/>
          <w:bCs/>
          <w:sz w:val="20"/>
          <w:szCs w:val="20"/>
        </w:rPr>
        <w:t>ocorreu devido ao menor consumo nos itens de medicamento, material de consumo e</w:t>
      </w:r>
      <w:r w:rsidR="00EA6102" w:rsidRPr="000940FE">
        <w:rPr>
          <w:rFonts w:ascii="Trebuchet MS" w:hAnsi="Trebuchet MS" w:cs="Arial"/>
          <w:bCs/>
          <w:sz w:val="20"/>
          <w:szCs w:val="20"/>
        </w:rPr>
        <w:t xml:space="preserve"> serviços de informática</w:t>
      </w:r>
      <w:r w:rsidR="00C87BA0" w:rsidRPr="000940FE">
        <w:rPr>
          <w:rFonts w:ascii="Trebuchet MS" w:hAnsi="Trebuchet MS" w:cs="Arial"/>
          <w:bCs/>
          <w:sz w:val="20"/>
          <w:szCs w:val="20"/>
        </w:rPr>
        <w:t>.</w:t>
      </w:r>
    </w:p>
    <w:p w:rsidR="00C87BA0" w:rsidRPr="000940FE" w:rsidRDefault="00EA6102" w:rsidP="00AC193B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0940FE">
        <w:rPr>
          <w:rFonts w:ascii="Trebuchet MS" w:hAnsi="Trebuchet MS" w:cs="Arial"/>
          <w:bCs/>
          <w:sz w:val="20"/>
          <w:szCs w:val="20"/>
        </w:rPr>
        <w:t xml:space="preserve">Referente ao decréscimo das </w:t>
      </w:r>
      <w:r w:rsidR="00AA5A5C" w:rsidRPr="000940FE">
        <w:rPr>
          <w:rFonts w:ascii="Trebuchet MS" w:hAnsi="Trebuchet MS" w:cs="Arial"/>
          <w:bCs/>
          <w:sz w:val="20"/>
          <w:szCs w:val="20"/>
        </w:rPr>
        <w:t xml:space="preserve">Despesas Gerais </w:t>
      </w:r>
      <w:r w:rsidRPr="000940FE">
        <w:rPr>
          <w:rFonts w:ascii="Trebuchet MS" w:hAnsi="Trebuchet MS" w:cs="Arial"/>
          <w:bCs/>
          <w:sz w:val="20"/>
          <w:szCs w:val="20"/>
        </w:rPr>
        <w:t>(28%)</w:t>
      </w:r>
      <w:r w:rsidR="00414873">
        <w:rPr>
          <w:rFonts w:ascii="Trebuchet MS" w:hAnsi="Trebuchet MS" w:cs="Arial"/>
          <w:bCs/>
          <w:sz w:val="20"/>
          <w:szCs w:val="20"/>
        </w:rPr>
        <w:t xml:space="preserve"> na controlada</w:t>
      </w:r>
      <w:r w:rsidRPr="000940FE">
        <w:rPr>
          <w:rFonts w:ascii="Trebuchet MS" w:hAnsi="Trebuchet MS" w:cs="Arial"/>
          <w:bCs/>
          <w:sz w:val="20"/>
          <w:szCs w:val="20"/>
        </w:rPr>
        <w:t xml:space="preserve">, também </w:t>
      </w:r>
      <w:r w:rsidR="000940FE" w:rsidRPr="000940FE">
        <w:rPr>
          <w:rFonts w:ascii="Trebuchet MS" w:hAnsi="Trebuchet MS" w:cs="Arial"/>
          <w:bCs/>
          <w:sz w:val="20"/>
          <w:szCs w:val="20"/>
        </w:rPr>
        <w:t>se verifica</w:t>
      </w:r>
      <w:r w:rsidRPr="000940FE">
        <w:rPr>
          <w:rFonts w:ascii="Trebuchet MS" w:hAnsi="Trebuchet MS" w:cs="Arial"/>
          <w:bCs/>
          <w:sz w:val="20"/>
          <w:szCs w:val="20"/>
        </w:rPr>
        <w:t xml:space="preserve"> menor gasto com</w:t>
      </w:r>
      <w:r w:rsidR="00C87BA0" w:rsidRPr="000940FE">
        <w:rPr>
          <w:rFonts w:ascii="Trebuchet MS" w:hAnsi="Trebuchet MS" w:cs="Arial"/>
          <w:bCs/>
          <w:sz w:val="20"/>
          <w:szCs w:val="20"/>
        </w:rPr>
        <w:t xml:space="preserve"> locação de bens móveis e custas emolumentos, no citado período.</w:t>
      </w:r>
    </w:p>
    <w:p w:rsidR="00AA5A5C" w:rsidRDefault="000940FE" w:rsidP="00AC193B">
      <w:pPr>
        <w:widowControl w:val="0"/>
        <w:autoSpaceDE w:val="0"/>
        <w:autoSpaceDN w:val="0"/>
        <w:adjustRightInd w:val="0"/>
        <w:spacing w:after="120" w:line="240" w:lineRule="auto"/>
        <w:ind w:firstLine="708"/>
        <w:rPr>
          <w:rFonts w:ascii="Trebuchet MS" w:hAnsi="Trebuchet MS" w:cs="Arial"/>
          <w:bCs/>
          <w:sz w:val="20"/>
          <w:szCs w:val="20"/>
        </w:rPr>
      </w:pPr>
      <w:r w:rsidRPr="00514602">
        <w:rPr>
          <w:rFonts w:ascii="Trebuchet MS" w:hAnsi="Trebuchet MS" w:cs="Arial"/>
          <w:bCs/>
          <w:sz w:val="20"/>
          <w:szCs w:val="20"/>
        </w:rPr>
        <w:t xml:space="preserve">Com relação ao </w:t>
      </w:r>
      <w:r w:rsidR="00771F68" w:rsidRPr="00514602">
        <w:rPr>
          <w:rFonts w:ascii="Trebuchet MS" w:hAnsi="Trebuchet MS" w:cs="Arial"/>
          <w:bCs/>
          <w:sz w:val="20"/>
          <w:szCs w:val="20"/>
        </w:rPr>
        <w:t xml:space="preserve">aumento de </w:t>
      </w:r>
      <w:r w:rsidR="00AA5A5C" w:rsidRPr="00514602">
        <w:rPr>
          <w:rFonts w:ascii="Trebuchet MS" w:hAnsi="Trebuchet MS" w:cs="Arial"/>
          <w:bCs/>
          <w:sz w:val="20"/>
          <w:szCs w:val="20"/>
        </w:rPr>
        <w:t xml:space="preserve">4.654% </w:t>
      </w:r>
      <w:r w:rsidR="00C87BA0" w:rsidRPr="00514602">
        <w:rPr>
          <w:rFonts w:ascii="Trebuchet MS" w:hAnsi="Trebuchet MS" w:cs="Arial"/>
          <w:bCs/>
          <w:sz w:val="20"/>
          <w:szCs w:val="20"/>
        </w:rPr>
        <w:t>na Despesa com</w:t>
      </w:r>
      <w:r w:rsidR="00514602" w:rsidRPr="00514602">
        <w:rPr>
          <w:rFonts w:ascii="Trebuchet MS" w:hAnsi="Trebuchet MS" w:cs="Arial"/>
          <w:bCs/>
          <w:sz w:val="20"/>
          <w:szCs w:val="20"/>
        </w:rPr>
        <w:t xml:space="preserve"> </w:t>
      </w:r>
      <w:r w:rsidR="00771F68" w:rsidRPr="00514602">
        <w:rPr>
          <w:rFonts w:ascii="Trebuchet MS" w:hAnsi="Trebuchet MS" w:cs="Arial"/>
          <w:bCs/>
          <w:sz w:val="20"/>
          <w:szCs w:val="20"/>
        </w:rPr>
        <w:t>depreciação</w:t>
      </w:r>
      <w:r w:rsidR="00414873">
        <w:rPr>
          <w:rFonts w:ascii="Trebuchet MS" w:hAnsi="Trebuchet MS" w:cs="Arial"/>
          <w:bCs/>
          <w:sz w:val="20"/>
          <w:szCs w:val="20"/>
        </w:rPr>
        <w:t xml:space="preserve"> da controlada</w:t>
      </w:r>
      <w:r w:rsidRPr="00514602">
        <w:rPr>
          <w:rFonts w:ascii="Trebuchet MS" w:hAnsi="Trebuchet MS" w:cs="Arial"/>
          <w:bCs/>
          <w:sz w:val="20"/>
          <w:szCs w:val="20"/>
        </w:rPr>
        <w:t xml:space="preserve">, ocorreu em virtude </w:t>
      </w:r>
      <w:r w:rsidR="00414873" w:rsidRPr="00514602">
        <w:rPr>
          <w:rFonts w:ascii="Trebuchet MS" w:hAnsi="Trebuchet MS" w:cs="Arial"/>
          <w:bCs/>
          <w:sz w:val="20"/>
          <w:szCs w:val="20"/>
        </w:rPr>
        <w:t>de os</w:t>
      </w:r>
      <w:r w:rsidR="00514602" w:rsidRPr="00514602">
        <w:rPr>
          <w:rFonts w:ascii="Trebuchet MS" w:hAnsi="Trebuchet MS" w:cs="Arial"/>
          <w:bCs/>
          <w:sz w:val="20"/>
          <w:szCs w:val="20"/>
        </w:rPr>
        <w:t xml:space="preserve"> registros do custo com depreciação terem sido considerados como </w:t>
      </w:r>
      <w:r w:rsidR="00514602">
        <w:rPr>
          <w:rFonts w:ascii="Trebuchet MS" w:hAnsi="Trebuchet MS" w:cs="Arial"/>
          <w:bCs/>
          <w:sz w:val="20"/>
          <w:szCs w:val="20"/>
        </w:rPr>
        <w:t>despesa, no Porto de Maceió.</w:t>
      </w:r>
    </w:p>
    <w:p w:rsidR="00AA5A5C" w:rsidRPr="00AD7206" w:rsidRDefault="00AA5A5C" w:rsidP="00AA5A5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color w:val="000000"/>
          <w:sz w:val="27"/>
          <w:szCs w:val="27"/>
        </w:rPr>
      </w:pPr>
      <w:r w:rsidRPr="00AA5A5C">
        <w:rPr>
          <w:noProof/>
          <w:lang w:eastAsia="pt-BR"/>
        </w:rPr>
        <w:drawing>
          <wp:inline distT="0" distB="0" distL="0" distR="0">
            <wp:extent cx="5760720" cy="1571888"/>
            <wp:effectExtent l="0" t="0" r="0" b="0"/>
            <wp:docPr id="80" name="Imagem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1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F44" w:rsidRPr="00AD7206" w:rsidRDefault="00A570EA" w:rsidP="00C53719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AD7206">
        <w:rPr>
          <w:color w:val="000000"/>
          <w:sz w:val="27"/>
          <w:szCs w:val="27"/>
        </w:rPr>
        <w:tab/>
      </w:r>
      <w:r w:rsidR="005D58F3" w:rsidRPr="00AD7206">
        <w:rPr>
          <w:rFonts w:ascii="Trebuchet MS" w:hAnsi="Trebuchet MS" w:cs="Arial"/>
          <w:bCs/>
          <w:color w:val="000000" w:themeColor="text1"/>
          <w:sz w:val="20"/>
          <w:szCs w:val="20"/>
        </w:rPr>
        <w:tab/>
      </w:r>
    </w:p>
    <w:p w:rsidR="001332A2" w:rsidRDefault="00C338FA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36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Créditos de liquidação duvidosa</w:t>
      </w:r>
    </w:p>
    <w:p w:rsidR="00832AD8" w:rsidRDefault="001332A2" w:rsidP="00C338FA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7A6F44">
        <w:rPr>
          <w:rFonts w:ascii="Trebuchet MS" w:hAnsi="Trebuchet MS" w:cs="Arial"/>
          <w:bCs/>
          <w:sz w:val="20"/>
          <w:szCs w:val="20"/>
        </w:rPr>
        <w:t xml:space="preserve">Refere-se às Provisões de Crédito de Liquidação Duvidosa – PCLD de valores a receber de clientes, bem como aos valores de provisões para </w:t>
      </w:r>
      <w:r w:rsidR="00C338FA">
        <w:rPr>
          <w:rFonts w:ascii="Trebuchet MS" w:hAnsi="Trebuchet MS" w:cs="Arial"/>
          <w:bCs/>
          <w:sz w:val="20"/>
          <w:szCs w:val="20"/>
        </w:rPr>
        <w:t>depósitos e bloqueios judiciais, de acordo com a nota 3.4.</w:t>
      </w:r>
    </w:p>
    <w:p w:rsidR="00CE5E97" w:rsidRDefault="00CE5E97" w:rsidP="008146A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rebuchet MS" w:hAnsi="Trebuchet MS" w:cs="Arial"/>
          <w:bCs/>
          <w:sz w:val="20"/>
          <w:szCs w:val="20"/>
        </w:rPr>
      </w:pPr>
    </w:p>
    <w:p w:rsidR="006C0B5F" w:rsidRDefault="006C0B5F" w:rsidP="008146A4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0"/>
        <w:jc w:val="center"/>
        <w:rPr>
          <w:rFonts w:ascii="Trebuchet MS" w:hAnsi="Trebuchet MS" w:cs="Arial"/>
          <w:bCs/>
          <w:sz w:val="20"/>
          <w:szCs w:val="20"/>
        </w:rPr>
      </w:pPr>
    </w:p>
    <w:p w:rsidR="001332A2" w:rsidRPr="00206B93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Provisões/Reversões para passivos contingentes</w:t>
      </w:r>
    </w:p>
    <w:p w:rsidR="001332A2" w:rsidRDefault="001332A2" w:rsidP="001332A2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8340B1">
        <w:rPr>
          <w:rFonts w:ascii="Trebuchet MS" w:hAnsi="Trebuchet MS" w:cs="Arial"/>
          <w:bCs/>
          <w:sz w:val="20"/>
          <w:szCs w:val="20"/>
        </w:rPr>
        <w:t>Refere-se à processos trabalhistas</w:t>
      </w:r>
      <w:r w:rsidR="00C338FA">
        <w:rPr>
          <w:rFonts w:ascii="Trebuchet MS" w:hAnsi="Trebuchet MS" w:cs="Arial"/>
          <w:bCs/>
          <w:sz w:val="20"/>
          <w:szCs w:val="20"/>
        </w:rPr>
        <w:t>, cíveis ou fiscais</w:t>
      </w:r>
      <w:r w:rsidRPr="008340B1">
        <w:rPr>
          <w:rFonts w:ascii="Trebuchet MS" w:hAnsi="Trebuchet MS" w:cs="Arial"/>
          <w:bCs/>
          <w:sz w:val="20"/>
          <w:szCs w:val="20"/>
        </w:rPr>
        <w:t xml:space="preserve"> de provável perda, re</w:t>
      </w:r>
      <w:r>
        <w:rPr>
          <w:rFonts w:ascii="Trebuchet MS" w:hAnsi="Trebuchet MS" w:cs="Arial"/>
          <w:bCs/>
          <w:sz w:val="20"/>
          <w:szCs w:val="20"/>
        </w:rPr>
        <w:t xml:space="preserve">gistrados na contabilidade, bem </w:t>
      </w:r>
      <w:r w:rsidR="00A62A5F">
        <w:rPr>
          <w:rFonts w:ascii="Trebuchet MS" w:hAnsi="Trebuchet MS" w:cs="Arial"/>
          <w:bCs/>
          <w:sz w:val="20"/>
          <w:szCs w:val="20"/>
        </w:rPr>
        <w:t xml:space="preserve">como </w:t>
      </w:r>
      <w:r w:rsidRPr="008340B1">
        <w:rPr>
          <w:rFonts w:ascii="Trebuchet MS" w:hAnsi="Trebuchet MS" w:cs="Arial"/>
          <w:bCs/>
          <w:sz w:val="20"/>
          <w:szCs w:val="20"/>
        </w:rPr>
        <w:t>de Reversão de Provisões relativas a processos com êxito para a Companhia.</w:t>
      </w:r>
    </w:p>
    <w:p w:rsidR="009A37C5" w:rsidRDefault="00771F68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454180" cy="957532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292" cy="963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771F68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771F68" w:rsidRDefault="00771F68" w:rsidP="008146A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451894" cy="957131"/>
            <wp:effectExtent l="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435" cy="9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00A" w:rsidRDefault="0089300A" w:rsidP="00AB1560">
      <w:pPr>
        <w:widowControl w:val="0"/>
        <w:autoSpaceDE w:val="0"/>
        <w:autoSpaceDN w:val="0"/>
        <w:adjustRightInd w:val="0"/>
        <w:spacing w:after="120" w:line="240" w:lineRule="auto"/>
        <w:ind w:firstLine="360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 w:rsidRPr="00B21811">
        <w:rPr>
          <w:rFonts w:ascii="Trebuchet MS" w:hAnsi="Trebuchet MS" w:cs="Arial"/>
          <w:b/>
          <w:bCs/>
          <w:sz w:val="20"/>
          <w:szCs w:val="20"/>
        </w:rPr>
        <w:t xml:space="preserve">Outras </w:t>
      </w:r>
      <w:r w:rsidR="00C24153">
        <w:rPr>
          <w:rFonts w:ascii="Trebuchet MS" w:hAnsi="Trebuchet MS" w:cs="Arial"/>
          <w:b/>
          <w:bCs/>
          <w:sz w:val="20"/>
          <w:szCs w:val="20"/>
        </w:rPr>
        <w:t>(despesas)</w:t>
      </w:r>
      <w:r w:rsidR="00C24153" w:rsidRPr="00B21811">
        <w:rPr>
          <w:rFonts w:ascii="Trebuchet MS" w:hAnsi="Trebuchet MS" w:cs="Arial"/>
          <w:b/>
          <w:bCs/>
          <w:sz w:val="20"/>
          <w:szCs w:val="20"/>
        </w:rPr>
        <w:t xml:space="preserve"> /</w:t>
      </w:r>
      <w:r w:rsidRPr="00B21811">
        <w:rPr>
          <w:rFonts w:ascii="Trebuchet MS" w:hAnsi="Trebuchet MS" w:cs="Arial"/>
          <w:b/>
          <w:bCs/>
          <w:sz w:val="20"/>
          <w:szCs w:val="20"/>
        </w:rPr>
        <w:t>receitas operacionais</w:t>
      </w:r>
    </w:p>
    <w:p w:rsidR="006D1CF9" w:rsidRDefault="006D1CF9" w:rsidP="006D1CF9">
      <w:pPr>
        <w:pStyle w:val="PargrafodaLista"/>
        <w:widowControl w:val="0"/>
        <w:autoSpaceDE w:val="0"/>
        <w:autoSpaceDN w:val="0"/>
        <w:adjustRightInd w:val="0"/>
        <w:spacing w:after="120" w:line="240" w:lineRule="auto"/>
        <w:ind w:left="1069"/>
        <w:jc w:val="both"/>
        <w:rPr>
          <w:rFonts w:ascii="Trebuchet MS" w:hAnsi="Trebuchet MS" w:cs="Arial"/>
          <w:b/>
          <w:bCs/>
          <w:sz w:val="20"/>
          <w:szCs w:val="20"/>
        </w:rPr>
      </w:pPr>
    </w:p>
    <w:p w:rsidR="006D1CF9" w:rsidRDefault="00BB2A41" w:rsidP="00F95C0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Outras receitas e despesas Operacionais referem-se Receitas </w:t>
      </w:r>
      <w:r w:rsidR="00C338FA">
        <w:rPr>
          <w:rFonts w:ascii="Trebuchet MS" w:hAnsi="Trebuchet MS" w:cs="Arial"/>
          <w:bCs/>
          <w:sz w:val="20"/>
          <w:szCs w:val="20"/>
        </w:rPr>
        <w:t>eventuais r</w:t>
      </w:r>
      <w:r>
        <w:rPr>
          <w:rFonts w:ascii="Trebuchet MS" w:hAnsi="Trebuchet MS" w:cs="Arial"/>
          <w:bCs/>
          <w:sz w:val="20"/>
          <w:szCs w:val="20"/>
        </w:rPr>
        <w:t>ecebidos de clientes</w:t>
      </w:r>
      <w:r w:rsidR="00771F68">
        <w:rPr>
          <w:rFonts w:ascii="Trebuchet MS" w:hAnsi="Trebuchet MS" w:cs="Arial"/>
          <w:bCs/>
          <w:sz w:val="20"/>
          <w:szCs w:val="20"/>
        </w:rPr>
        <w:t>, reembolso de despesas</w:t>
      </w:r>
      <w:r w:rsidR="00C338FA">
        <w:rPr>
          <w:rFonts w:ascii="Trebuchet MS" w:hAnsi="Trebuchet MS" w:cs="Arial"/>
          <w:bCs/>
          <w:sz w:val="20"/>
          <w:szCs w:val="20"/>
        </w:rPr>
        <w:t xml:space="preserve"> ou reversão de déficit atuarial, bem como despesas eventuais como ajustes de estoques por extravios, avarias ou perdas, e multas sofridas por órgãos reguladores.</w:t>
      </w:r>
    </w:p>
    <w:p w:rsidR="00C338FA" w:rsidRDefault="00771F68" w:rsidP="00C338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538158" cy="2268502"/>
            <wp:effectExtent l="0" t="0" r="5715" b="0"/>
            <wp:docPr id="85" name="Imagem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776" cy="2273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771F68" w:rsidP="00C338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</w:p>
    <w:p w:rsidR="00771F68" w:rsidRDefault="00771F68" w:rsidP="00C338FA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464260" cy="2182483"/>
            <wp:effectExtent l="0" t="0" r="3175" b="8890"/>
            <wp:docPr id="86" name="Imagem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568" cy="2188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BA4" w:rsidRDefault="007A6BA4" w:rsidP="00F95C0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</w:p>
    <w:p w:rsidR="001332A2" w:rsidRPr="002405E8" w:rsidRDefault="001332A2" w:rsidP="001332A2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Receitas e despesas financeiras</w:t>
      </w:r>
    </w:p>
    <w:p w:rsidR="003106AA" w:rsidRDefault="001332A2" w:rsidP="00A152D2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As receitas financeiras s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ão oriundas de descontos obtidos e juros sobre duplicatas e outras receitas. </w:t>
      </w:r>
      <w:r>
        <w:rPr>
          <w:rFonts w:ascii="Trebuchet MS" w:hAnsi="Trebuchet MS" w:cs="Arial"/>
          <w:bCs/>
          <w:sz w:val="20"/>
          <w:szCs w:val="20"/>
        </w:rPr>
        <w:t>Já a</w:t>
      </w:r>
      <w:r w:rsidRPr="00741EE7">
        <w:rPr>
          <w:rFonts w:ascii="Trebuchet MS" w:hAnsi="Trebuchet MS" w:cs="Arial"/>
          <w:bCs/>
          <w:sz w:val="20"/>
          <w:szCs w:val="20"/>
        </w:rPr>
        <w:t>s despesas financeiras são</w:t>
      </w:r>
      <w:r>
        <w:rPr>
          <w:rFonts w:ascii="Trebuchet MS" w:hAnsi="Trebuchet MS" w:cs="Arial"/>
          <w:bCs/>
          <w:sz w:val="20"/>
          <w:szCs w:val="20"/>
        </w:rPr>
        <w:t>,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em grande parte, oriundas da provisão dos juros</w:t>
      </w:r>
      <w:r w:rsidR="00C167F9">
        <w:rPr>
          <w:rFonts w:ascii="Trebuchet MS" w:hAnsi="Trebuchet MS" w:cs="Arial"/>
          <w:bCs/>
          <w:sz w:val="20"/>
          <w:szCs w:val="20"/>
        </w:rPr>
        <w:t xml:space="preserve"> e variação monetária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da dívida junto ao PORTUS </w:t>
      </w:r>
      <w:r w:rsidR="00C167F9">
        <w:rPr>
          <w:rFonts w:ascii="Trebuchet MS" w:hAnsi="Trebuchet MS" w:cs="Arial"/>
          <w:bCs/>
          <w:sz w:val="20"/>
          <w:szCs w:val="20"/>
        </w:rPr>
        <w:t>Instituto de Seguridade Social e variações monetárias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decorrentes dos encargos financeiros sobre Crédito para Aumento de Capital, Decreto 2.673/98, de conformidade com o arti</w:t>
      </w:r>
      <w:r w:rsidR="00CE5E97">
        <w:rPr>
          <w:rFonts w:ascii="Trebuchet MS" w:hAnsi="Trebuchet MS" w:cs="Arial"/>
          <w:bCs/>
          <w:sz w:val="20"/>
          <w:szCs w:val="20"/>
        </w:rPr>
        <w:t>go 9º da Lei 9.718/98 e artigo 406</w:t>
      </w:r>
      <w:r w:rsidRPr="00741EE7">
        <w:rPr>
          <w:rFonts w:ascii="Trebuchet MS" w:hAnsi="Trebuchet MS" w:cs="Arial"/>
          <w:bCs/>
          <w:sz w:val="20"/>
          <w:szCs w:val="20"/>
        </w:rPr>
        <w:t>,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do Decreto </w:t>
      </w:r>
      <w:r w:rsidR="00CE5E97">
        <w:rPr>
          <w:rFonts w:ascii="Trebuchet MS" w:hAnsi="Trebuchet MS" w:cs="Arial"/>
          <w:bCs/>
          <w:sz w:val="20"/>
          <w:szCs w:val="20"/>
        </w:rPr>
        <w:t>9.580</w:t>
      </w:r>
      <w:r w:rsidRPr="00741EE7">
        <w:rPr>
          <w:rFonts w:ascii="Trebuchet MS" w:hAnsi="Trebuchet MS" w:cs="Arial"/>
          <w:bCs/>
          <w:sz w:val="20"/>
          <w:szCs w:val="20"/>
        </w:rPr>
        <w:t>/</w:t>
      </w:r>
      <w:r w:rsidR="00CE5E97">
        <w:rPr>
          <w:rFonts w:ascii="Trebuchet MS" w:hAnsi="Trebuchet MS" w:cs="Arial"/>
          <w:bCs/>
          <w:sz w:val="20"/>
          <w:szCs w:val="20"/>
        </w:rPr>
        <w:t>18</w:t>
      </w:r>
      <w:r w:rsidRPr="00741EE7">
        <w:rPr>
          <w:rFonts w:ascii="Trebuchet MS" w:hAnsi="Trebuchet MS" w:cs="Arial"/>
          <w:bCs/>
          <w:sz w:val="20"/>
          <w:szCs w:val="20"/>
        </w:rPr>
        <w:t xml:space="preserve"> - RIR.</w:t>
      </w:r>
      <w:r w:rsidR="00654743">
        <w:rPr>
          <w:rFonts w:ascii="Trebuchet MS" w:hAnsi="Trebuchet MS" w:cs="Arial"/>
          <w:bCs/>
          <w:sz w:val="20"/>
          <w:szCs w:val="20"/>
        </w:rPr>
        <w:tab/>
      </w:r>
    </w:p>
    <w:p w:rsidR="003106AA" w:rsidRDefault="00771F68" w:rsidP="00DF32E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760720" cy="2850044"/>
            <wp:effectExtent l="0" t="0" r="0" b="0"/>
            <wp:docPr id="88" name="Imagem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5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40C8" w:rsidRDefault="00771F68" w:rsidP="006547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  <w:r w:rsidRPr="00771F68">
        <w:rPr>
          <w:noProof/>
          <w:lang w:eastAsia="pt-BR"/>
        </w:rPr>
        <w:drawing>
          <wp:inline distT="0" distB="0" distL="0" distR="0">
            <wp:extent cx="5760720" cy="2951221"/>
            <wp:effectExtent l="0" t="0" r="0" b="0"/>
            <wp:docPr id="89" name="Imagem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5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F68" w:rsidRDefault="00771F68" w:rsidP="0065474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Cs/>
          <w:sz w:val="20"/>
          <w:szCs w:val="20"/>
        </w:rPr>
      </w:pPr>
    </w:p>
    <w:p w:rsidR="005376FC" w:rsidRPr="006D1CF9" w:rsidRDefault="005376FC" w:rsidP="005376FC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bookmarkStart w:id="1" w:name="_Hlk18375766"/>
      <w:bookmarkStart w:id="2" w:name="_Hlk18376127"/>
      <w:r w:rsidRPr="006D1CF9">
        <w:rPr>
          <w:rFonts w:ascii="Trebuchet MS" w:hAnsi="Trebuchet MS" w:cs="Arial"/>
          <w:b/>
          <w:bCs/>
          <w:sz w:val="20"/>
          <w:szCs w:val="20"/>
        </w:rPr>
        <w:t>Partes Relacionadas</w:t>
      </w:r>
    </w:p>
    <w:bookmarkEnd w:id="1"/>
    <w:p w:rsidR="005376FC" w:rsidRP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>A companhia possui uma política de Transações com Partes Relacionadas aprovada pelo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Conselho de Administração, observados seus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trâmites societários, conforme disposto no Estatuto Social da </w:t>
      </w:r>
      <w:r>
        <w:rPr>
          <w:rFonts w:ascii="Trebuchet MS" w:hAnsi="Trebuchet MS" w:cs="Arial"/>
          <w:bCs/>
          <w:sz w:val="20"/>
          <w:szCs w:val="20"/>
        </w:rPr>
        <w:t>CODERN</w:t>
      </w:r>
      <w:r w:rsidRPr="005376FC">
        <w:rPr>
          <w:rFonts w:ascii="Trebuchet MS" w:hAnsi="Trebuchet MS" w:cs="Arial"/>
          <w:bCs/>
          <w:sz w:val="20"/>
          <w:szCs w:val="20"/>
        </w:rPr>
        <w:t>.</w:t>
      </w:r>
    </w:p>
    <w:p w:rsid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 xml:space="preserve">Esta política orienta a </w:t>
      </w:r>
      <w:r>
        <w:rPr>
          <w:rFonts w:ascii="Trebuchet MS" w:hAnsi="Trebuchet MS" w:cs="Arial"/>
          <w:bCs/>
          <w:sz w:val="20"/>
          <w:szCs w:val="20"/>
        </w:rPr>
        <w:t xml:space="preserve">CODERN </w:t>
      </w:r>
      <w:r w:rsidRPr="005376FC">
        <w:rPr>
          <w:rFonts w:ascii="Trebuchet MS" w:hAnsi="Trebuchet MS" w:cs="Arial"/>
          <w:bCs/>
          <w:sz w:val="20"/>
          <w:szCs w:val="20"/>
        </w:rPr>
        <w:t>na celebração de Transações com Partes Relacionadas e em situações em que haja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potencial conflito de interesses nestas operações, de forma a assegurar os interesses da com</w:t>
      </w:r>
      <w:r>
        <w:rPr>
          <w:rFonts w:ascii="Trebuchet MS" w:hAnsi="Trebuchet MS" w:cs="Arial"/>
          <w:bCs/>
          <w:sz w:val="20"/>
          <w:szCs w:val="20"/>
        </w:rPr>
        <w:t>p</w:t>
      </w:r>
      <w:r w:rsidRPr="005376FC">
        <w:rPr>
          <w:rFonts w:ascii="Trebuchet MS" w:hAnsi="Trebuchet MS" w:cs="Arial"/>
          <w:bCs/>
          <w:sz w:val="20"/>
          <w:szCs w:val="20"/>
        </w:rPr>
        <w:t>anhia, alinhada à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transparência nos processos e às melhores práticas de Governança Corporativa</w:t>
      </w:r>
      <w:r>
        <w:rPr>
          <w:rFonts w:ascii="Trebuchet MS" w:hAnsi="Trebuchet MS" w:cs="Arial"/>
          <w:bCs/>
          <w:sz w:val="20"/>
          <w:szCs w:val="20"/>
        </w:rPr>
        <w:t>.</w:t>
      </w:r>
    </w:p>
    <w:p w:rsidR="007F5A63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2</w:t>
      </w:r>
      <w:r w:rsidR="00C00993">
        <w:rPr>
          <w:rFonts w:ascii="Trebuchet MS" w:hAnsi="Trebuchet MS" w:cs="Arial"/>
          <w:bCs/>
          <w:sz w:val="20"/>
          <w:szCs w:val="20"/>
        </w:rPr>
        <w:t>7</w:t>
      </w:r>
      <w:r>
        <w:rPr>
          <w:rFonts w:ascii="Trebuchet MS" w:hAnsi="Trebuchet MS" w:cs="Arial"/>
          <w:bCs/>
          <w:sz w:val="20"/>
          <w:szCs w:val="20"/>
        </w:rPr>
        <w:t>.1 Operações com empresas controladas</w:t>
      </w:r>
    </w:p>
    <w:p w:rsidR="005376FC" w:rsidRDefault="005376F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376FC">
        <w:rPr>
          <w:rFonts w:ascii="Trebuchet MS" w:hAnsi="Trebuchet MS" w:cs="Arial"/>
          <w:bCs/>
          <w:sz w:val="20"/>
          <w:szCs w:val="20"/>
        </w:rPr>
        <w:t xml:space="preserve">As transações com </w:t>
      </w:r>
      <w:r>
        <w:rPr>
          <w:rFonts w:ascii="Trebuchet MS" w:hAnsi="Trebuchet MS" w:cs="Arial"/>
          <w:bCs/>
          <w:sz w:val="20"/>
          <w:szCs w:val="20"/>
        </w:rPr>
        <w:t xml:space="preserve">a </w:t>
      </w:r>
      <w:r w:rsidRPr="005376FC">
        <w:rPr>
          <w:rFonts w:ascii="Trebuchet MS" w:hAnsi="Trebuchet MS" w:cs="Arial"/>
          <w:bCs/>
          <w:sz w:val="20"/>
          <w:szCs w:val="20"/>
        </w:rPr>
        <w:t>empresa controlada</w:t>
      </w:r>
      <w:r>
        <w:rPr>
          <w:rFonts w:ascii="Trebuchet MS" w:hAnsi="Trebuchet MS" w:cs="Arial"/>
          <w:bCs/>
          <w:sz w:val="20"/>
          <w:szCs w:val="20"/>
        </w:rPr>
        <w:t xml:space="preserve"> (Porto de Maceió)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, substancialmente </w:t>
      </w:r>
      <w:r>
        <w:rPr>
          <w:rFonts w:ascii="Trebuchet MS" w:hAnsi="Trebuchet MS" w:cs="Arial"/>
          <w:bCs/>
          <w:sz w:val="20"/>
          <w:szCs w:val="20"/>
        </w:rPr>
        <w:t>o Rateio de Despesas com os órgãos Colegiados (CONSAD e CONFIS)</w:t>
      </w:r>
      <w:r w:rsidRPr="005376FC">
        <w:rPr>
          <w:rFonts w:ascii="Trebuchet MS" w:hAnsi="Trebuchet MS" w:cs="Arial"/>
          <w:bCs/>
          <w:sz w:val="20"/>
          <w:szCs w:val="20"/>
        </w:rPr>
        <w:t>,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 xml:space="preserve">foram realizadas </w:t>
      </w:r>
      <w:r w:rsidR="007F5A63">
        <w:rPr>
          <w:rFonts w:ascii="Trebuchet MS" w:hAnsi="Trebuchet MS" w:cs="Arial"/>
          <w:bCs/>
          <w:sz w:val="20"/>
          <w:szCs w:val="20"/>
        </w:rPr>
        <w:t xml:space="preserve">exclusivamente </w:t>
      </w:r>
      <w:r w:rsidRPr="005376FC">
        <w:rPr>
          <w:rFonts w:ascii="Trebuchet MS" w:hAnsi="Trebuchet MS" w:cs="Arial"/>
          <w:bCs/>
          <w:sz w:val="20"/>
          <w:szCs w:val="20"/>
        </w:rPr>
        <w:t>a preço</w:t>
      </w:r>
      <w:r w:rsidR="007F5A63">
        <w:rPr>
          <w:rFonts w:ascii="Trebuchet MS" w:hAnsi="Trebuchet MS" w:cs="Arial"/>
          <w:bCs/>
          <w:sz w:val="20"/>
          <w:szCs w:val="20"/>
        </w:rPr>
        <w:t xml:space="preserve"> de custo (Folha de pagamento, despesas com transporte, hospedagem e alimentação)</w:t>
      </w:r>
      <w:r w:rsidRPr="005376FC">
        <w:rPr>
          <w:rFonts w:ascii="Trebuchet MS" w:hAnsi="Trebuchet MS" w:cs="Arial"/>
          <w:bCs/>
          <w:sz w:val="20"/>
          <w:szCs w:val="20"/>
        </w:rPr>
        <w:t>. Essas operações são realizadas entre a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376FC">
        <w:rPr>
          <w:rFonts w:ascii="Trebuchet MS" w:hAnsi="Trebuchet MS" w:cs="Arial"/>
          <w:bCs/>
          <w:sz w:val="20"/>
          <w:szCs w:val="20"/>
        </w:rPr>
        <w:t>controladora e sua controlada, sendo os saldos eliminados no processo de consolidação</w:t>
      </w:r>
      <w:r w:rsidR="007F5A63">
        <w:rPr>
          <w:rFonts w:ascii="Trebuchet MS" w:hAnsi="Trebuchet MS" w:cs="Arial"/>
          <w:bCs/>
          <w:sz w:val="20"/>
          <w:szCs w:val="20"/>
        </w:rPr>
        <w:t>, conforme Nota Explicativa 6.</w:t>
      </w:r>
    </w:p>
    <w:p w:rsidR="007F5A63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>2</w:t>
      </w:r>
      <w:r w:rsidR="00C00993">
        <w:rPr>
          <w:rFonts w:ascii="Trebuchet MS" w:hAnsi="Trebuchet MS" w:cs="Arial"/>
          <w:bCs/>
          <w:sz w:val="20"/>
          <w:szCs w:val="20"/>
        </w:rPr>
        <w:t>7</w:t>
      </w:r>
      <w:r>
        <w:rPr>
          <w:rFonts w:ascii="Trebuchet MS" w:hAnsi="Trebuchet MS" w:cs="Arial"/>
          <w:bCs/>
          <w:sz w:val="20"/>
          <w:szCs w:val="20"/>
        </w:rPr>
        <w:t xml:space="preserve">.2 </w:t>
      </w:r>
      <w:r w:rsidRPr="007F5A63">
        <w:rPr>
          <w:rFonts w:ascii="Trebuchet MS" w:hAnsi="Trebuchet MS" w:cs="Arial"/>
          <w:bCs/>
          <w:sz w:val="20"/>
          <w:szCs w:val="20"/>
        </w:rPr>
        <w:t>Outras partes Relacionadas</w:t>
      </w:r>
    </w:p>
    <w:p w:rsidR="007F5A63" w:rsidRPr="00C31732" w:rsidRDefault="007F5A63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>
        <w:rPr>
          <w:rFonts w:ascii="Trebuchet MS" w:hAnsi="Trebuchet MS" w:cs="Arial"/>
          <w:bCs/>
          <w:sz w:val="20"/>
          <w:szCs w:val="20"/>
        </w:rPr>
        <w:t xml:space="preserve">Conforme previsto em Estatuto Social, o Conselho de Administração da Companhia é composto, dentre outros, de um representante da Classe Empresarial, indicado pelos representantes no Conselho de Autoridade Portuária. </w:t>
      </w:r>
      <w:r w:rsidR="008D113C" w:rsidRPr="00C31732">
        <w:rPr>
          <w:rFonts w:ascii="Trebuchet MS" w:hAnsi="Trebuchet MS" w:cs="Arial"/>
          <w:bCs/>
          <w:sz w:val="20"/>
          <w:szCs w:val="20"/>
        </w:rPr>
        <w:t xml:space="preserve">O Conselheiro que exerce atualmente </w:t>
      </w:r>
      <w:r w:rsidR="00DD35C0" w:rsidRPr="00C31732">
        <w:rPr>
          <w:rFonts w:ascii="Trebuchet MS" w:hAnsi="Trebuchet MS" w:cs="Arial"/>
          <w:bCs/>
          <w:sz w:val="20"/>
          <w:szCs w:val="20"/>
        </w:rPr>
        <w:t>essa</w:t>
      </w:r>
      <w:r w:rsidR="008D113C" w:rsidRPr="00C31732">
        <w:rPr>
          <w:rFonts w:ascii="Trebuchet MS" w:hAnsi="Trebuchet MS" w:cs="Arial"/>
          <w:bCs/>
          <w:sz w:val="20"/>
          <w:szCs w:val="20"/>
        </w:rPr>
        <w:t xml:space="preserve"> vaga na Companhia também é Dirigente na empresa Salinor – Salinas do Nordeste S/A, a qual é usuária dos serviços da CODERN no Terminal Salineiro de Areia Branca.</w:t>
      </w:r>
    </w:p>
    <w:p w:rsidR="008D113C" w:rsidRPr="00C31732" w:rsidRDefault="008D113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C31732">
        <w:rPr>
          <w:rFonts w:ascii="Trebuchet MS" w:hAnsi="Trebuchet MS" w:cs="Arial"/>
          <w:bCs/>
          <w:sz w:val="20"/>
          <w:szCs w:val="20"/>
        </w:rPr>
        <w:t>As operações com a Salinor seguem as Normas Internas da CODERN, semelhante a um cliente comum não havendo qualquer distinção ou favorecimento.</w:t>
      </w:r>
    </w:p>
    <w:p w:rsidR="008D113C" w:rsidRPr="000D4AB7" w:rsidRDefault="008D113C" w:rsidP="005376F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A0570">
        <w:rPr>
          <w:rFonts w:ascii="Trebuchet MS" w:hAnsi="Trebuchet MS" w:cs="Arial"/>
          <w:bCs/>
          <w:sz w:val="20"/>
          <w:szCs w:val="20"/>
        </w:rPr>
        <w:t xml:space="preserve">No </w:t>
      </w:r>
      <w:r w:rsidR="000940FE" w:rsidRPr="005A0570">
        <w:rPr>
          <w:rFonts w:ascii="Trebuchet MS" w:hAnsi="Trebuchet MS" w:cs="Arial"/>
          <w:bCs/>
          <w:sz w:val="20"/>
          <w:szCs w:val="20"/>
        </w:rPr>
        <w:t>segundo</w:t>
      </w:r>
      <w:r w:rsidR="00C167F9" w:rsidRPr="005A0570">
        <w:rPr>
          <w:rFonts w:ascii="Trebuchet MS" w:hAnsi="Trebuchet MS" w:cs="Arial"/>
          <w:bCs/>
          <w:sz w:val="20"/>
          <w:szCs w:val="20"/>
        </w:rPr>
        <w:t xml:space="preserve"> trimestre de 2021</w:t>
      </w:r>
      <w:r w:rsidRPr="005A0570">
        <w:rPr>
          <w:rFonts w:ascii="Trebuchet MS" w:hAnsi="Trebuchet MS" w:cs="Arial"/>
          <w:bCs/>
          <w:sz w:val="20"/>
          <w:szCs w:val="20"/>
        </w:rPr>
        <w:t xml:space="preserve">, o total das operações (faturamento) com Salinor totalizaram R$ </w:t>
      </w:r>
      <w:r w:rsidR="000940FE" w:rsidRPr="005A0570">
        <w:rPr>
          <w:rFonts w:ascii="Trebuchet MS" w:hAnsi="Trebuchet MS" w:cs="Arial"/>
          <w:bCs/>
          <w:sz w:val="20"/>
          <w:szCs w:val="20"/>
        </w:rPr>
        <w:t>13</w:t>
      </w:r>
      <w:r w:rsidR="00E83D27" w:rsidRPr="005A0570">
        <w:rPr>
          <w:rFonts w:ascii="Trebuchet MS" w:hAnsi="Trebuchet MS" w:cs="Arial"/>
          <w:bCs/>
          <w:sz w:val="20"/>
          <w:szCs w:val="20"/>
        </w:rPr>
        <w:t>.</w:t>
      </w:r>
      <w:r w:rsidR="000940FE" w:rsidRPr="005A0570">
        <w:rPr>
          <w:rFonts w:ascii="Trebuchet MS" w:hAnsi="Trebuchet MS" w:cs="Arial"/>
          <w:bCs/>
          <w:sz w:val="20"/>
          <w:szCs w:val="20"/>
        </w:rPr>
        <w:t>690</w:t>
      </w:r>
      <w:r w:rsidRPr="005A0570">
        <w:rPr>
          <w:rFonts w:ascii="Trebuchet MS" w:hAnsi="Trebuchet MS" w:cs="Arial"/>
          <w:bCs/>
          <w:sz w:val="20"/>
          <w:szCs w:val="20"/>
        </w:rPr>
        <w:t xml:space="preserve"> mil (R$ </w:t>
      </w:r>
      <w:r w:rsidR="005A0570" w:rsidRPr="005A0570">
        <w:rPr>
          <w:rFonts w:ascii="Trebuchet MS" w:hAnsi="Trebuchet MS" w:cs="Arial"/>
          <w:bCs/>
          <w:sz w:val="20"/>
          <w:szCs w:val="20"/>
        </w:rPr>
        <w:t>13.155</w:t>
      </w:r>
      <w:r w:rsidR="00414873">
        <w:rPr>
          <w:rFonts w:ascii="Trebuchet MS" w:hAnsi="Trebuchet MS" w:cs="Arial"/>
          <w:bCs/>
          <w:sz w:val="20"/>
          <w:szCs w:val="20"/>
        </w:rPr>
        <w:t xml:space="preserve"> </w:t>
      </w:r>
      <w:r w:rsidRPr="005A0570">
        <w:rPr>
          <w:rFonts w:ascii="Trebuchet MS" w:hAnsi="Trebuchet MS" w:cs="Arial"/>
          <w:bCs/>
          <w:sz w:val="20"/>
          <w:szCs w:val="20"/>
        </w:rPr>
        <w:t>em 20</w:t>
      </w:r>
      <w:r w:rsidR="007A59B4" w:rsidRPr="005A0570">
        <w:rPr>
          <w:rFonts w:ascii="Trebuchet MS" w:hAnsi="Trebuchet MS" w:cs="Arial"/>
          <w:bCs/>
          <w:sz w:val="20"/>
          <w:szCs w:val="20"/>
        </w:rPr>
        <w:t>20</w:t>
      </w:r>
      <w:r w:rsidRPr="005A0570">
        <w:rPr>
          <w:rFonts w:ascii="Trebuchet MS" w:hAnsi="Trebuchet MS" w:cs="Arial"/>
          <w:bCs/>
          <w:sz w:val="20"/>
          <w:szCs w:val="20"/>
        </w:rPr>
        <w:t>)</w:t>
      </w:r>
      <w:r w:rsidR="009119FF" w:rsidRPr="005A0570">
        <w:rPr>
          <w:rFonts w:ascii="Trebuchet MS" w:hAnsi="Trebuchet MS" w:cs="Arial"/>
          <w:bCs/>
          <w:sz w:val="20"/>
          <w:szCs w:val="20"/>
        </w:rPr>
        <w:t xml:space="preserve">, que representa </w:t>
      </w:r>
      <w:r w:rsidR="008B4A3B" w:rsidRPr="005A0570">
        <w:rPr>
          <w:rFonts w:ascii="Trebuchet MS" w:hAnsi="Trebuchet MS" w:cs="Arial"/>
          <w:bCs/>
          <w:sz w:val="20"/>
          <w:szCs w:val="20"/>
        </w:rPr>
        <w:t>6</w:t>
      </w:r>
      <w:r w:rsidR="005A0570" w:rsidRPr="005A0570">
        <w:rPr>
          <w:rFonts w:ascii="Trebuchet MS" w:hAnsi="Trebuchet MS" w:cs="Arial"/>
          <w:bCs/>
          <w:sz w:val="20"/>
          <w:szCs w:val="20"/>
        </w:rPr>
        <w:t>5</w:t>
      </w:r>
      <w:r w:rsidR="009119FF" w:rsidRPr="005A0570">
        <w:rPr>
          <w:rFonts w:ascii="Trebuchet MS" w:hAnsi="Trebuchet MS" w:cs="Arial"/>
          <w:bCs/>
          <w:sz w:val="20"/>
          <w:szCs w:val="20"/>
        </w:rPr>
        <w:t>% do total faturado (</w:t>
      </w:r>
      <w:r w:rsidR="005A0570" w:rsidRPr="005A0570">
        <w:rPr>
          <w:rFonts w:ascii="Trebuchet MS" w:hAnsi="Trebuchet MS" w:cs="Arial"/>
          <w:bCs/>
          <w:sz w:val="20"/>
          <w:szCs w:val="20"/>
        </w:rPr>
        <w:t>68</w:t>
      </w:r>
      <w:r w:rsidR="009119FF" w:rsidRPr="005A0570">
        <w:rPr>
          <w:rFonts w:ascii="Trebuchet MS" w:hAnsi="Trebuchet MS" w:cs="Arial"/>
          <w:bCs/>
          <w:sz w:val="20"/>
          <w:szCs w:val="20"/>
        </w:rPr>
        <w:t>%</w:t>
      </w:r>
      <w:r w:rsidR="005A0570" w:rsidRPr="005A0570">
        <w:rPr>
          <w:rFonts w:ascii="Trebuchet MS" w:hAnsi="Trebuchet MS" w:cs="Arial"/>
          <w:bCs/>
          <w:sz w:val="20"/>
          <w:szCs w:val="20"/>
        </w:rPr>
        <w:t>)</w:t>
      </w:r>
      <w:r w:rsidR="009119FF" w:rsidRPr="005A0570">
        <w:rPr>
          <w:rFonts w:ascii="Trebuchet MS" w:hAnsi="Trebuchet MS" w:cs="Arial"/>
          <w:bCs/>
          <w:sz w:val="20"/>
          <w:szCs w:val="20"/>
        </w:rPr>
        <w:t xml:space="preserve"> em 20</w:t>
      </w:r>
      <w:r w:rsidR="008B4A3B" w:rsidRPr="005A0570">
        <w:rPr>
          <w:rFonts w:ascii="Trebuchet MS" w:hAnsi="Trebuchet MS" w:cs="Arial"/>
          <w:bCs/>
          <w:sz w:val="20"/>
          <w:szCs w:val="20"/>
        </w:rPr>
        <w:t>20</w:t>
      </w:r>
      <w:r w:rsidR="009119FF" w:rsidRPr="005A0570">
        <w:rPr>
          <w:rFonts w:ascii="Trebuchet MS" w:hAnsi="Trebuchet MS" w:cs="Arial"/>
          <w:bCs/>
          <w:sz w:val="20"/>
          <w:szCs w:val="20"/>
        </w:rPr>
        <w:t>)</w:t>
      </w:r>
      <w:r w:rsidR="00D54E0F" w:rsidRPr="005A0570">
        <w:rPr>
          <w:rFonts w:ascii="Trebuchet MS" w:hAnsi="Trebuchet MS" w:cs="Arial"/>
          <w:bCs/>
          <w:sz w:val="20"/>
          <w:szCs w:val="20"/>
        </w:rPr>
        <w:t xml:space="preserve"> no Terminal Salineiro de Areia Branca</w:t>
      </w:r>
      <w:r w:rsidRPr="005A0570">
        <w:rPr>
          <w:rFonts w:ascii="Trebuchet MS" w:hAnsi="Trebuchet MS" w:cs="Arial"/>
          <w:bCs/>
          <w:sz w:val="20"/>
          <w:szCs w:val="20"/>
        </w:rPr>
        <w:t>.</w:t>
      </w:r>
    </w:p>
    <w:p w:rsidR="008D113C" w:rsidRPr="000D4AB7" w:rsidRDefault="008D113C" w:rsidP="008D113C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0D4AB7">
        <w:rPr>
          <w:rFonts w:ascii="Trebuchet MS" w:hAnsi="Trebuchet MS" w:cs="Arial"/>
          <w:bCs/>
          <w:sz w:val="20"/>
          <w:szCs w:val="20"/>
        </w:rPr>
        <w:t>2</w:t>
      </w:r>
      <w:r w:rsidR="00771F68">
        <w:rPr>
          <w:rFonts w:ascii="Trebuchet MS" w:hAnsi="Trebuchet MS" w:cs="Arial"/>
          <w:bCs/>
          <w:sz w:val="20"/>
          <w:szCs w:val="20"/>
        </w:rPr>
        <w:t>7</w:t>
      </w:r>
      <w:r w:rsidRPr="000D4AB7">
        <w:rPr>
          <w:rFonts w:ascii="Trebuchet MS" w:hAnsi="Trebuchet MS" w:cs="Arial"/>
          <w:bCs/>
          <w:sz w:val="20"/>
          <w:szCs w:val="20"/>
        </w:rPr>
        <w:t>.3 Operações com pessoal-chave da Administração</w:t>
      </w:r>
    </w:p>
    <w:p w:rsidR="008D113C" w:rsidRDefault="009119FF" w:rsidP="006D1CF9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rebuchet MS" w:hAnsi="Trebuchet MS" w:cs="Arial"/>
          <w:bCs/>
          <w:sz w:val="20"/>
          <w:szCs w:val="20"/>
        </w:rPr>
      </w:pPr>
      <w:r w:rsidRPr="005A0570">
        <w:rPr>
          <w:rFonts w:ascii="Trebuchet MS" w:hAnsi="Trebuchet MS" w:cs="Arial"/>
          <w:bCs/>
          <w:sz w:val="20"/>
          <w:szCs w:val="20"/>
        </w:rPr>
        <w:t xml:space="preserve">No </w:t>
      </w:r>
      <w:r w:rsidR="000940FE" w:rsidRPr="005A0570">
        <w:rPr>
          <w:rFonts w:ascii="Trebuchet MS" w:hAnsi="Trebuchet MS" w:cs="Arial"/>
          <w:bCs/>
          <w:sz w:val="20"/>
          <w:szCs w:val="20"/>
        </w:rPr>
        <w:t>segundo</w:t>
      </w:r>
      <w:r w:rsidR="00C167F9" w:rsidRPr="005A0570">
        <w:rPr>
          <w:rFonts w:ascii="Trebuchet MS" w:hAnsi="Trebuchet MS" w:cs="Arial"/>
          <w:bCs/>
          <w:sz w:val="20"/>
          <w:szCs w:val="20"/>
        </w:rPr>
        <w:t xml:space="preserve"> trimestre de 2021</w:t>
      </w:r>
      <w:r w:rsidRPr="005A0570">
        <w:rPr>
          <w:rFonts w:ascii="Trebuchet MS" w:hAnsi="Trebuchet MS" w:cs="Arial"/>
          <w:bCs/>
          <w:sz w:val="20"/>
          <w:szCs w:val="20"/>
        </w:rPr>
        <w:t xml:space="preserve">, os valores pagos totalizam R$ </w:t>
      </w:r>
      <w:r w:rsidR="005A0570" w:rsidRPr="005A0570">
        <w:rPr>
          <w:rFonts w:ascii="Trebuchet MS" w:hAnsi="Trebuchet MS" w:cs="Arial"/>
          <w:bCs/>
          <w:sz w:val="20"/>
          <w:szCs w:val="20"/>
        </w:rPr>
        <w:t>1</w:t>
      </w:r>
      <w:r w:rsidR="00393DBD">
        <w:rPr>
          <w:rFonts w:ascii="Trebuchet MS" w:hAnsi="Trebuchet MS" w:cs="Arial"/>
          <w:bCs/>
          <w:sz w:val="20"/>
          <w:szCs w:val="20"/>
        </w:rPr>
        <w:t>3</w:t>
      </w:r>
      <w:r w:rsidR="005F1B48" w:rsidRPr="005A0570">
        <w:rPr>
          <w:rFonts w:ascii="Trebuchet MS" w:hAnsi="Trebuchet MS" w:cs="Arial"/>
          <w:bCs/>
          <w:sz w:val="20"/>
          <w:szCs w:val="20"/>
        </w:rPr>
        <w:t xml:space="preserve"> mil</w:t>
      </w:r>
      <w:r w:rsidRPr="005A0570">
        <w:rPr>
          <w:rFonts w:ascii="Trebuchet MS" w:hAnsi="Trebuchet MS" w:cs="Arial"/>
          <w:bCs/>
          <w:sz w:val="20"/>
          <w:szCs w:val="20"/>
        </w:rPr>
        <w:t xml:space="preserve"> (R$ </w:t>
      </w:r>
      <w:r w:rsidR="005A0570" w:rsidRPr="005A0570">
        <w:rPr>
          <w:rFonts w:ascii="Trebuchet MS" w:hAnsi="Trebuchet MS" w:cs="Arial"/>
          <w:bCs/>
          <w:sz w:val="20"/>
          <w:szCs w:val="20"/>
        </w:rPr>
        <w:t xml:space="preserve">13 </w:t>
      </w:r>
      <w:r w:rsidR="006D54A6" w:rsidRPr="005A0570">
        <w:rPr>
          <w:rFonts w:ascii="Trebuchet MS" w:hAnsi="Trebuchet MS" w:cs="Arial"/>
          <w:bCs/>
          <w:sz w:val="20"/>
          <w:szCs w:val="20"/>
        </w:rPr>
        <w:t xml:space="preserve">mil </w:t>
      </w:r>
      <w:r w:rsidRPr="005A0570">
        <w:rPr>
          <w:rFonts w:ascii="Trebuchet MS" w:hAnsi="Trebuchet MS" w:cs="Arial"/>
          <w:bCs/>
          <w:sz w:val="20"/>
          <w:szCs w:val="20"/>
        </w:rPr>
        <w:t>em 20</w:t>
      </w:r>
      <w:r w:rsidR="00A5677C" w:rsidRPr="005A0570">
        <w:rPr>
          <w:rFonts w:ascii="Trebuchet MS" w:hAnsi="Trebuchet MS" w:cs="Arial"/>
          <w:bCs/>
          <w:sz w:val="20"/>
          <w:szCs w:val="20"/>
        </w:rPr>
        <w:t>20</w:t>
      </w:r>
      <w:r w:rsidRPr="005A0570">
        <w:rPr>
          <w:rFonts w:ascii="Trebuchet MS" w:hAnsi="Trebuchet MS" w:cs="Arial"/>
          <w:bCs/>
          <w:sz w:val="20"/>
          <w:szCs w:val="20"/>
        </w:rPr>
        <w:t>).</w:t>
      </w:r>
    </w:p>
    <w:p w:rsidR="0049442F" w:rsidRDefault="0049442F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9E55BD" w:rsidRDefault="009E55BD" w:rsidP="009E55BD">
      <w:pPr>
        <w:pStyle w:val="PargrafodaLista"/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rebuchet MS" w:hAnsi="Trebuchet MS" w:cs="Arial"/>
          <w:b/>
          <w:bCs/>
          <w:sz w:val="20"/>
          <w:szCs w:val="20"/>
        </w:rPr>
      </w:pPr>
      <w:r>
        <w:rPr>
          <w:rFonts w:ascii="Trebuchet MS" w:hAnsi="Trebuchet MS" w:cs="Arial"/>
          <w:b/>
          <w:bCs/>
          <w:sz w:val="20"/>
          <w:szCs w:val="20"/>
        </w:rPr>
        <w:t>Reclassificações</w:t>
      </w:r>
    </w:p>
    <w:p w:rsidR="007A1083" w:rsidRDefault="007A1083" w:rsidP="007A108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  <w:r w:rsidRPr="007A1083">
        <w:rPr>
          <w:rFonts w:ascii="Trebuchet MS" w:hAnsi="Trebuchet MS" w:cs="Arial"/>
          <w:bCs/>
          <w:sz w:val="20"/>
          <w:szCs w:val="20"/>
        </w:rPr>
        <w:t xml:space="preserve">Os </w:t>
      </w:r>
      <w:r>
        <w:rPr>
          <w:rFonts w:ascii="Trebuchet MS" w:hAnsi="Trebuchet MS" w:cs="Arial"/>
          <w:bCs/>
          <w:sz w:val="20"/>
          <w:szCs w:val="20"/>
        </w:rPr>
        <w:t>saldos comparativos das demonstrações contábeis foram reclassificados, tendo em vista que a partir de 2021 a Companhia adotou o plano de contas padrão da Antaq e por isso, a estrutura anteriormente divulgada foi alterada, no entanto, sem alteração dos valores finais já divulgados.</w:t>
      </w:r>
    </w:p>
    <w:p w:rsidR="00C00993" w:rsidRPr="007A1083" w:rsidRDefault="00C00993" w:rsidP="007A1083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rebuchet MS" w:hAnsi="Trebuchet MS" w:cs="Arial"/>
          <w:bCs/>
          <w:sz w:val="20"/>
          <w:szCs w:val="20"/>
        </w:rPr>
      </w:pPr>
    </w:p>
    <w:p w:rsidR="00C167F9" w:rsidRDefault="00C167F9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C167F9" w:rsidRDefault="00C167F9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A1083" w:rsidRDefault="007A1083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0"/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C00993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highlight w:val="yellow"/>
                <w:lang w:eastAsia="pt-BR"/>
              </w:rPr>
            </w:pPr>
            <w:r w:rsidRPr="005C1EBF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64F81" w:rsidRPr="00764F81" w:rsidTr="00514602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F81" w:rsidRPr="005C1EBF" w:rsidRDefault="00514602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CARLOS EDUARDO DA COSTA ALMEIDA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ULISSES DANILO SILVA ALMEIDA</w:t>
            </w:r>
          </w:p>
        </w:tc>
      </w:tr>
      <w:tr w:rsidR="00764F81" w:rsidRPr="00764F81" w:rsidTr="00514602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F81" w:rsidRPr="005C1EBF" w:rsidRDefault="00514602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Presidente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Administrativo Financeiro</w:t>
            </w:r>
          </w:p>
        </w:tc>
      </w:tr>
      <w:tr w:rsidR="00764F81" w:rsidRPr="00764F81" w:rsidTr="00514602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4F81" w:rsidRPr="005C1EBF" w:rsidRDefault="00514602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 xml:space="preserve">CPF </w:t>
            </w:r>
            <w:r w:rsidR="00DC76FE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033.699.918-61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843.994.147-15</w:t>
            </w:r>
          </w:p>
        </w:tc>
      </w:tr>
    </w:tbl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  <w:gridCol w:w="600"/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FRANCISCO MONT’ALVERNE PIRES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FRANCISCO JOSEFRAN DE AQUINO JUNIOR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Diretor Técnico Comercial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Gerente de Recursos Financeiros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434.227.137-00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011.815.944-56</w:t>
            </w:r>
          </w:p>
        </w:tc>
      </w:tr>
    </w:tbl>
    <w:p w:rsidR="00764F81" w:rsidRDefault="00764F81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E656B0" w:rsidRPr="00E22A39" w:rsidRDefault="00E656B0" w:rsidP="00C118AF">
      <w:pPr>
        <w:shd w:val="clear" w:color="auto" w:fill="FFFFFF"/>
        <w:spacing w:after="0" w:line="240" w:lineRule="auto"/>
        <w:ind w:firstLine="708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bookmarkEnd w:id="2"/>
    <w:p w:rsidR="000B56CD" w:rsidRDefault="000B56CD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113644" w:rsidRDefault="00113644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</w:pPr>
    </w:p>
    <w:p w:rsidR="00113644" w:rsidRPr="00E22A39" w:rsidRDefault="00113644" w:rsidP="000033CD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ahoma"/>
          <w:bCs/>
          <w:sz w:val="20"/>
          <w:szCs w:val="20"/>
          <w:lang w:eastAsia="pt-BR"/>
        </w:rPr>
        <w:sectPr w:rsidR="00113644" w:rsidRPr="00E22A39" w:rsidSect="0007338F">
          <w:headerReference w:type="default" r:id="rId53"/>
          <w:footerReference w:type="default" r:id="rId54"/>
          <w:pgSz w:w="11907" w:h="16839" w:code="9"/>
          <w:pgMar w:top="1701" w:right="1134" w:bottom="1134" w:left="1701" w:header="720" w:footer="720" w:gutter="0"/>
          <w:cols w:space="720"/>
          <w:docGrid w:linePitch="381"/>
        </w:sectPr>
      </w:pPr>
    </w:p>
    <w:tbl>
      <w:tblPr>
        <w:tblW w:w="42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0"/>
      </w:tblGrid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64F81" w:rsidRPr="00764F81" w:rsidRDefault="00764F81" w:rsidP="00764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64F81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ANA MARIA DE SENA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Contadora – CRC 3815/RN</w:t>
            </w:r>
          </w:p>
        </w:tc>
      </w:tr>
      <w:tr w:rsidR="00764F81" w:rsidRPr="00764F81" w:rsidTr="00764F81">
        <w:trPr>
          <w:trHeight w:val="300"/>
        </w:trPr>
        <w:tc>
          <w:tcPr>
            <w:tcW w:w="4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64F81" w:rsidRPr="00764F81" w:rsidRDefault="00764F81" w:rsidP="00764F81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</w:pPr>
            <w:r w:rsidRPr="00764F81">
              <w:rPr>
                <w:rFonts w:ascii="Trebuchet MS" w:eastAsia="Times New Roman" w:hAnsi="Trebuchet MS" w:cs="Times New Roman"/>
                <w:color w:val="000000"/>
                <w:sz w:val="20"/>
                <w:szCs w:val="20"/>
                <w:lang w:eastAsia="pt-BR"/>
              </w:rPr>
              <w:t>CPF Nº 201.065.804-34</w:t>
            </w:r>
          </w:p>
        </w:tc>
      </w:tr>
    </w:tbl>
    <w:p w:rsidR="00E656B0" w:rsidRDefault="00E656B0" w:rsidP="00E656B0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Cs/>
          <w:sz w:val="20"/>
          <w:szCs w:val="20"/>
        </w:rPr>
      </w:pPr>
    </w:p>
    <w:p w:rsidR="00E656B0" w:rsidRDefault="00E656B0" w:rsidP="00E656B0">
      <w:pPr>
        <w:widowControl w:val="0"/>
        <w:autoSpaceDE w:val="0"/>
        <w:autoSpaceDN w:val="0"/>
        <w:adjustRightInd w:val="0"/>
        <w:spacing w:after="0" w:line="276" w:lineRule="auto"/>
        <w:rPr>
          <w:rFonts w:ascii="Trebuchet MS" w:hAnsi="Trebuchet MS" w:cs="Arial"/>
          <w:bCs/>
          <w:sz w:val="20"/>
          <w:szCs w:val="20"/>
        </w:rPr>
      </w:pPr>
    </w:p>
    <w:sectPr w:rsidR="00E656B0" w:rsidSect="00E656B0">
      <w:type w:val="continuous"/>
      <w:pgSz w:w="11907" w:h="16839" w:code="9"/>
      <w:pgMar w:top="1843" w:right="1701" w:bottom="1418" w:left="1701" w:header="720" w:footer="720" w:gutter="0"/>
      <w:cols w:space="283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047" w:rsidRDefault="00F72047" w:rsidP="00676AE4">
      <w:pPr>
        <w:spacing w:after="0" w:line="240" w:lineRule="auto"/>
      </w:pPr>
      <w:r>
        <w:separator/>
      </w:r>
    </w:p>
  </w:endnote>
  <w:endnote w:type="continuationSeparator" w:id="0">
    <w:p w:rsidR="00F72047" w:rsidRDefault="00F72047" w:rsidP="00676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2957867"/>
      <w:docPartObj>
        <w:docPartGallery w:val="Page Numbers (Bottom of Page)"/>
        <w:docPartUnique/>
      </w:docPartObj>
    </w:sdtPr>
    <w:sdtEndPr/>
    <w:sdtContent>
      <w:p w:rsidR="005455D3" w:rsidRDefault="00EB77B0">
        <w:pPr>
          <w:pStyle w:val="Rodap"/>
          <w:jc w:val="right"/>
        </w:pPr>
        <w:r>
          <w:fldChar w:fldCharType="begin"/>
        </w:r>
        <w:r w:rsidR="005455D3">
          <w:instrText>PAGE   \* MERGEFORMAT</w:instrText>
        </w:r>
        <w:r>
          <w:fldChar w:fldCharType="separate"/>
        </w:r>
        <w:r w:rsidR="006642C5">
          <w:rPr>
            <w:noProof/>
          </w:rPr>
          <w:t>2</w:t>
        </w:r>
        <w:r>
          <w:fldChar w:fldCharType="end"/>
        </w:r>
      </w:p>
    </w:sdtContent>
  </w:sdt>
  <w:p w:rsidR="005455D3" w:rsidRDefault="005455D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047" w:rsidRDefault="00F72047" w:rsidP="00676AE4">
      <w:pPr>
        <w:spacing w:after="0" w:line="240" w:lineRule="auto"/>
      </w:pPr>
      <w:r>
        <w:separator/>
      </w:r>
    </w:p>
  </w:footnote>
  <w:footnote w:type="continuationSeparator" w:id="0">
    <w:p w:rsidR="00F72047" w:rsidRDefault="00F72047" w:rsidP="00676A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5D3" w:rsidRPr="00867960" w:rsidRDefault="005455D3" w:rsidP="00AF2A17">
    <w:pPr>
      <w:spacing w:after="0" w:line="240" w:lineRule="auto"/>
      <w:rPr>
        <w:rFonts w:ascii="Trebuchet MS" w:hAnsi="Trebuchet MS"/>
        <w:color w:val="002060"/>
        <w:sz w:val="24"/>
        <w:szCs w:val="24"/>
      </w:rPr>
    </w:pPr>
    <w:r>
      <w:rPr>
        <w:rFonts w:ascii="Trebuchet MS" w:hAnsi="Trebuchet MS"/>
        <w:color w:val="002060"/>
        <w:sz w:val="24"/>
        <w:szCs w:val="24"/>
      </w:rPr>
      <w:t>COMPANHIA DOCAS DO RIO GRANDE DO NORTE S/A</w:t>
    </w:r>
  </w:p>
  <w:p w:rsidR="005455D3" w:rsidRPr="00867960" w:rsidRDefault="005455D3" w:rsidP="660306E9">
    <w:pPr>
      <w:pStyle w:val="Cabealho"/>
      <w:tabs>
        <w:tab w:val="clear" w:pos="4252"/>
        <w:tab w:val="clear" w:pos="8504"/>
        <w:tab w:val="left" w:pos="2640"/>
      </w:tabs>
      <w:rPr>
        <w:rFonts w:ascii="Trebuchet MS" w:hAnsi="Trebuchet MS"/>
        <w:color w:val="002060"/>
        <w:sz w:val="24"/>
        <w:szCs w:val="24"/>
      </w:rPr>
    </w:pPr>
    <w:r w:rsidRPr="660306E9">
      <w:rPr>
        <w:rFonts w:ascii="Trebuchet MS" w:hAnsi="Trebuchet MS"/>
        <w:color w:val="002060"/>
        <w:sz w:val="24"/>
        <w:szCs w:val="24"/>
      </w:rPr>
      <w:t xml:space="preserve">Notas Explicativas às Demonstrações Financeiras </w:t>
    </w:r>
  </w:p>
  <w:p w:rsidR="005455D3" w:rsidRPr="004B045F" w:rsidRDefault="005455D3" w:rsidP="002E4927">
    <w:pPr>
      <w:pStyle w:val="Cabealho"/>
      <w:spacing w:after="120"/>
      <w:rPr>
        <w:rFonts w:ascii="Trebuchet MS" w:hAnsi="Trebuchet MS"/>
        <w:color w:val="002060"/>
        <w:sz w:val="26"/>
        <w:szCs w:val="26"/>
      </w:rPr>
    </w:pPr>
    <w:r>
      <w:rPr>
        <w:rFonts w:ascii="Trebuchet MS" w:hAnsi="Trebuchet MS"/>
        <w:color w:val="002060"/>
        <w:sz w:val="24"/>
        <w:szCs w:val="24"/>
      </w:rPr>
      <w:t>Exercício f</w:t>
    </w:r>
    <w:r w:rsidRPr="00867960">
      <w:rPr>
        <w:rFonts w:ascii="Trebuchet MS" w:hAnsi="Trebuchet MS"/>
        <w:color w:val="002060"/>
        <w:sz w:val="24"/>
        <w:szCs w:val="24"/>
      </w:rPr>
      <w:t>indo em 3</w:t>
    </w:r>
    <w:r w:rsidR="00DA5EC5">
      <w:rPr>
        <w:rFonts w:ascii="Trebuchet MS" w:hAnsi="Trebuchet MS"/>
        <w:color w:val="002060"/>
        <w:sz w:val="24"/>
        <w:szCs w:val="24"/>
      </w:rPr>
      <w:t>0</w:t>
    </w:r>
    <w:r w:rsidRPr="00867960">
      <w:rPr>
        <w:rFonts w:ascii="Trebuchet MS" w:hAnsi="Trebuchet MS"/>
        <w:color w:val="002060"/>
        <w:sz w:val="24"/>
        <w:szCs w:val="24"/>
      </w:rPr>
      <w:t xml:space="preserve"> de </w:t>
    </w:r>
    <w:r w:rsidR="00DA5EC5">
      <w:rPr>
        <w:rFonts w:ascii="Trebuchet MS" w:hAnsi="Trebuchet MS"/>
        <w:color w:val="002060"/>
        <w:sz w:val="24"/>
        <w:szCs w:val="24"/>
      </w:rPr>
      <w:t>junho</w:t>
    </w:r>
    <w:r w:rsidR="00277B64">
      <w:rPr>
        <w:rFonts w:ascii="Trebuchet MS" w:hAnsi="Trebuchet MS"/>
        <w:color w:val="002060"/>
        <w:sz w:val="24"/>
        <w:szCs w:val="24"/>
      </w:rPr>
      <w:t xml:space="preserve"> </w:t>
    </w:r>
    <w:r w:rsidRPr="00867960">
      <w:rPr>
        <w:rFonts w:ascii="Trebuchet MS" w:hAnsi="Trebuchet MS"/>
        <w:color w:val="002060"/>
        <w:sz w:val="24"/>
        <w:szCs w:val="24"/>
      </w:rPr>
      <w:t>(em milhares de reais</w:t>
    </w:r>
    <w:r w:rsidRPr="00463521">
      <w:rPr>
        <w:rFonts w:ascii="Trebuchet MS" w:hAnsi="Trebuchet MS"/>
        <w:color w:val="002060"/>
        <w:sz w:val="24"/>
        <w:szCs w:val="2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9432"/>
        </w:tabs>
        <w:ind w:left="9432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144F4AE0"/>
    <w:multiLevelType w:val="multilevel"/>
    <w:tmpl w:val="AB7669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17E25DA5"/>
    <w:multiLevelType w:val="hybridMultilevel"/>
    <w:tmpl w:val="7A4AF88E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B326638"/>
    <w:multiLevelType w:val="hybridMultilevel"/>
    <w:tmpl w:val="3E6C15D2"/>
    <w:lvl w:ilvl="0" w:tplc="EC08B4A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2E52BF7"/>
    <w:multiLevelType w:val="hybridMultilevel"/>
    <w:tmpl w:val="BC1E83E2"/>
    <w:lvl w:ilvl="0" w:tplc="6D2802AC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4ED33A0"/>
    <w:multiLevelType w:val="hybridMultilevel"/>
    <w:tmpl w:val="3380317C"/>
    <w:lvl w:ilvl="0" w:tplc="FF22858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6DA098C"/>
    <w:multiLevelType w:val="multilevel"/>
    <w:tmpl w:val="0E703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68" w:hanging="375"/>
      </w:p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72F20A7F"/>
    <w:multiLevelType w:val="hybridMultilevel"/>
    <w:tmpl w:val="B15463E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E4"/>
    <w:rsid w:val="00000084"/>
    <w:rsid w:val="000020B8"/>
    <w:rsid w:val="0000244E"/>
    <w:rsid w:val="000033CD"/>
    <w:rsid w:val="000042F9"/>
    <w:rsid w:val="000054C2"/>
    <w:rsid w:val="0000597C"/>
    <w:rsid w:val="00006B63"/>
    <w:rsid w:val="00007A91"/>
    <w:rsid w:val="0001030D"/>
    <w:rsid w:val="00014AE8"/>
    <w:rsid w:val="000204BE"/>
    <w:rsid w:val="000225EA"/>
    <w:rsid w:val="00023313"/>
    <w:rsid w:val="0002504B"/>
    <w:rsid w:val="00030291"/>
    <w:rsid w:val="00030F68"/>
    <w:rsid w:val="0003157B"/>
    <w:rsid w:val="0003244E"/>
    <w:rsid w:val="000329A3"/>
    <w:rsid w:val="00032EDF"/>
    <w:rsid w:val="000334B1"/>
    <w:rsid w:val="000359A3"/>
    <w:rsid w:val="00036E32"/>
    <w:rsid w:val="00037157"/>
    <w:rsid w:val="000378E5"/>
    <w:rsid w:val="00037D99"/>
    <w:rsid w:val="0004030C"/>
    <w:rsid w:val="000406D8"/>
    <w:rsid w:val="00042794"/>
    <w:rsid w:val="00043359"/>
    <w:rsid w:val="000436F7"/>
    <w:rsid w:val="00043D21"/>
    <w:rsid w:val="00045527"/>
    <w:rsid w:val="000473D9"/>
    <w:rsid w:val="00047651"/>
    <w:rsid w:val="00053B43"/>
    <w:rsid w:val="00054F07"/>
    <w:rsid w:val="00055CB1"/>
    <w:rsid w:val="00060190"/>
    <w:rsid w:val="00071A1C"/>
    <w:rsid w:val="000728C7"/>
    <w:rsid w:val="0007338F"/>
    <w:rsid w:val="00074DC2"/>
    <w:rsid w:val="0007558D"/>
    <w:rsid w:val="00075697"/>
    <w:rsid w:val="0007645A"/>
    <w:rsid w:val="00081933"/>
    <w:rsid w:val="000827FC"/>
    <w:rsid w:val="00085135"/>
    <w:rsid w:val="0008519C"/>
    <w:rsid w:val="000864A2"/>
    <w:rsid w:val="00086C1A"/>
    <w:rsid w:val="00087071"/>
    <w:rsid w:val="000907FB"/>
    <w:rsid w:val="00091022"/>
    <w:rsid w:val="00093A6B"/>
    <w:rsid w:val="000940FE"/>
    <w:rsid w:val="0009601B"/>
    <w:rsid w:val="00096AC0"/>
    <w:rsid w:val="00097DAC"/>
    <w:rsid w:val="000A004D"/>
    <w:rsid w:val="000A1E14"/>
    <w:rsid w:val="000A240D"/>
    <w:rsid w:val="000A40DD"/>
    <w:rsid w:val="000A504C"/>
    <w:rsid w:val="000A5427"/>
    <w:rsid w:val="000A60B8"/>
    <w:rsid w:val="000A60C3"/>
    <w:rsid w:val="000A6AA9"/>
    <w:rsid w:val="000A7C23"/>
    <w:rsid w:val="000B1060"/>
    <w:rsid w:val="000B31C6"/>
    <w:rsid w:val="000B3254"/>
    <w:rsid w:val="000B4C14"/>
    <w:rsid w:val="000B56CD"/>
    <w:rsid w:val="000B581E"/>
    <w:rsid w:val="000B634A"/>
    <w:rsid w:val="000B6C03"/>
    <w:rsid w:val="000B7A29"/>
    <w:rsid w:val="000B7BBD"/>
    <w:rsid w:val="000C037C"/>
    <w:rsid w:val="000C1FB4"/>
    <w:rsid w:val="000C2406"/>
    <w:rsid w:val="000C3B15"/>
    <w:rsid w:val="000C3EC4"/>
    <w:rsid w:val="000C41F2"/>
    <w:rsid w:val="000C471D"/>
    <w:rsid w:val="000C7D84"/>
    <w:rsid w:val="000D04D4"/>
    <w:rsid w:val="000D0647"/>
    <w:rsid w:val="000D2E00"/>
    <w:rsid w:val="000D4AB7"/>
    <w:rsid w:val="000D766E"/>
    <w:rsid w:val="000E187E"/>
    <w:rsid w:val="000E2257"/>
    <w:rsid w:val="000E3818"/>
    <w:rsid w:val="000E6183"/>
    <w:rsid w:val="000E7087"/>
    <w:rsid w:val="000E7B7A"/>
    <w:rsid w:val="000F092D"/>
    <w:rsid w:val="000F1AC8"/>
    <w:rsid w:val="000F63DD"/>
    <w:rsid w:val="000F739C"/>
    <w:rsid w:val="00100E95"/>
    <w:rsid w:val="00101789"/>
    <w:rsid w:val="00101ACB"/>
    <w:rsid w:val="00102293"/>
    <w:rsid w:val="0010336D"/>
    <w:rsid w:val="00105DBE"/>
    <w:rsid w:val="00106303"/>
    <w:rsid w:val="0010632D"/>
    <w:rsid w:val="00106E67"/>
    <w:rsid w:val="00107006"/>
    <w:rsid w:val="00111AB8"/>
    <w:rsid w:val="0011300D"/>
    <w:rsid w:val="00113644"/>
    <w:rsid w:val="00117805"/>
    <w:rsid w:val="00120393"/>
    <w:rsid w:val="00120908"/>
    <w:rsid w:val="00122B46"/>
    <w:rsid w:val="00131124"/>
    <w:rsid w:val="001332A2"/>
    <w:rsid w:val="00134D5D"/>
    <w:rsid w:val="00134F68"/>
    <w:rsid w:val="00135119"/>
    <w:rsid w:val="00135FCD"/>
    <w:rsid w:val="001365BF"/>
    <w:rsid w:val="00136D10"/>
    <w:rsid w:val="0013740E"/>
    <w:rsid w:val="00140A3A"/>
    <w:rsid w:val="00140CAA"/>
    <w:rsid w:val="0014205F"/>
    <w:rsid w:val="00142B0E"/>
    <w:rsid w:val="00143060"/>
    <w:rsid w:val="00144B5E"/>
    <w:rsid w:val="00146946"/>
    <w:rsid w:val="00147CA8"/>
    <w:rsid w:val="00147FA4"/>
    <w:rsid w:val="0015010F"/>
    <w:rsid w:val="00150894"/>
    <w:rsid w:val="00151627"/>
    <w:rsid w:val="00151EFB"/>
    <w:rsid w:val="00153A52"/>
    <w:rsid w:val="00153E87"/>
    <w:rsid w:val="00157B40"/>
    <w:rsid w:val="0016364C"/>
    <w:rsid w:val="00171649"/>
    <w:rsid w:val="001755FE"/>
    <w:rsid w:val="001776EF"/>
    <w:rsid w:val="0018077F"/>
    <w:rsid w:val="0018388B"/>
    <w:rsid w:val="00183ACB"/>
    <w:rsid w:val="00185C46"/>
    <w:rsid w:val="00185FE0"/>
    <w:rsid w:val="001906A5"/>
    <w:rsid w:val="00190A06"/>
    <w:rsid w:val="00191AE9"/>
    <w:rsid w:val="00191C00"/>
    <w:rsid w:val="001921C4"/>
    <w:rsid w:val="001923B6"/>
    <w:rsid w:val="00192766"/>
    <w:rsid w:val="00192BA3"/>
    <w:rsid w:val="001A0031"/>
    <w:rsid w:val="001A2948"/>
    <w:rsid w:val="001A5063"/>
    <w:rsid w:val="001A5F31"/>
    <w:rsid w:val="001A7051"/>
    <w:rsid w:val="001B16CE"/>
    <w:rsid w:val="001B4FC9"/>
    <w:rsid w:val="001B516D"/>
    <w:rsid w:val="001C11A4"/>
    <w:rsid w:val="001C310E"/>
    <w:rsid w:val="001C49A7"/>
    <w:rsid w:val="001C4FD4"/>
    <w:rsid w:val="001C64DA"/>
    <w:rsid w:val="001D0FE0"/>
    <w:rsid w:val="001D1C3D"/>
    <w:rsid w:val="001D212F"/>
    <w:rsid w:val="001D2131"/>
    <w:rsid w:val="001D3E16"/>
    <w:rsid w:val="001D4262"/>
    <w:rsid w:val="001D4704"/>
    <w:rsid w:val="001D5276"/>
    <w:rsid w:val="001D5DF3"/>
    <w:rsid w:val="001D69EE"/>
    <w:rsid w:val="001D7389"/>
    <w:rsid w:val="001D7F8A"/>
    <w:rsid w:val="001E3CCF"/>
    <w:rsid w:val="001E4344"/>
    <w:rsid w:val="001E607A"/>
    <w:rsid w:val="001E7188"/>
    <w:rsid w:val="001E72D1"/>
    <w:rsid w:val="001F01A4"/>
    <w:rsid w:val="001F087E"/>
    <w:rsid w:val="001F0DCE"/>
    <w:rsid w:val="001F2956"/>
    <w:rsid w:val="001F2F64"/>
    <w:rsid w:val="001F5AA4"/>
    <w:rsid w:val="002010C7"/>
    <w:rsid w:val="0020336C"/>
    <w:rsid w:val="00203E22"/>
    <w:rsid w:val="00206738"/>
    <w:rsid w:val="0021069E"/>
    <w:rsid w:val="00210F76"/>
    <w:rsid w:val="0021175E"/>
    <w:rsid w:val="00214018"/>
    <w:rsid w:val="0021773A"/>
    <w:rsid w:val="00220BBB"/>
    <w:rsid w:val="00220CF1"/>
    <w:rsid w:val="00221CAC"/>
    <w:rsid w:val="00223341"/>
    <w:rsid w:val="00226424"/>
    <w:rsid w:val="002272D2"/>
    <w:rsid w:val="00227EB5"/>
    <w:rsid w:val="00230456"/>
    <w:rsid w:val="002331E1"/>
    <w:rsid w:val="00233435"/>
    <w:rsid w:val="002366B3"/>
    <w:rsid w:val="002405E8"/>
    <w:rsid w:val="00240B79"/>
    <w:rsid w:val="002421A2"/>
    <w:rsid w:val="00243119"/>
    <w:rsid w:val="00245BFD"/>
    <w:rsid w:val="002473D5"/>
    <w:rsid w:val="00247692"/>
    <w:rsid w:val="002479A2"/>
    <w:rsid w:val="00247C68"/>
    <w:rsid w:val="00250024"/>
    <w:rsid w:val="002501FC"/>
    <w:rsid w:val="002540C8"/>
    <w:rsid w:val="0025511B"/>
    <w:rsid w:val="002555BF"/>
    <w:rsid w:val="00255A06"/>
    <w:rsid w:val="0025607B"/>
    <w:rsid w:val="00257E95"/>
    <w:rsid w:val="00257EBE"/>
    <w:rsid w:val="00257F4A"/>
    <w:rsid w:val="00260F1A"/>
    <w:rsid w:val="00262098"/>
    <w:rsid w:val="00263789"/>
    <w:rsid w:val="00263E55"/>
    <w:rsid w:val="00272748"/>
    <w:rsid w:val="00275721"/>
    <w:rsid w:val="002770C9"/>
    <w:rsid w:val="00277351"/>
    <w:rsid w:val="00277B64"/>
    <w:rsid w:val="00280A43"/>
    <w:rsid w:val="002810CD"/>
    <w:rsid w:val="00282813"/>
    <w:rsid w:val="00286069"/>
    <w:rsid w:val="002861CF"/>
    <w:rsid w:val="00295947"/>
    <w:rsid w:val="002974F6"/>
    <w:rsid w:val="00297A8D"/>
    <w:rsid w:val="002A13B5"/>
    <w:rsid w:val="002A2657"/>
    <w:rsid w:val="002A44CA"/>
    <w:rsid w:val="002A4D30"/>
    <w:rsid w:val="002A51FB"/>
    <w:rsid w:val="002A5871"/>
    <w:rsid w:val="002A5914"/>
    <w:rsid w:val="002A6395"/>
    <w:rsid w:val="002A7505"/>
    <w:rsid w:val="002B2EB4"/>
    <w:rsid w:val="002B307E"/>
    <w:rsid w:val="002B3BC0"/>
    <w:rsid w:val="002B671A"/>
    <w:rsid w:val="002B6D80"/>
    <w:rsid w:val="002B7A02"/>
    <w:rsid w:val="002C1CEC"/>
    <w:rsid w:val="002C3893"/>
    <w:rsid w:val="002C3B90"/>
    <w:rsid w:val="002C412E"/>
    <w:rsid w:val="002C4367"/>
    <w:rsid w:val="002C47DD"/>
    <w:rsid w:val="002C518E"/>
    <w:rsid w:val="002C58E5"/>
    <w:rsid w:val="002C5C98"/>
    <w:rsid w:val="002C65B2"/>
    <w:rsid w:val="002C7312"/>
    <w:rsid w:val="002C7AB5"/>
    <w:rsid w:val="002D2DCA"/>
    <w:rsid w:val="002D2E90"/>
    <w:rsid w:val="002D3386"/>
    <w:rsid w:val="002D35DA"/>
    <w:rsid w:val="002D3DD3"/>
    <w:rsid w:val="002D506C"/>
    <w:rsid w:val="002D535F"/>
    <w:rsid w:val="002D654A"/>
    <w:rsid w:val="002D751B"/>
    <w:rsid w:val="002D792E"/>
    <w:rsid w:val="002E039F"/>
    <w:rsid w:val="002E1045"/>
    <w:rsid w:val="002E2597"/>
    <w:rsid w:val="002E2D50"/>
    <w:rsid w:val="002E4866"/>
    <w:rsid w:val="002E4927"/>
    <w:rsid w:val="002E55C9"/>
    <w:rsid w:val="002E68D4"/>
    <w:rsid w:val="002E6E68"/>
    <w:rsid w:val="002E7076"/>
    <w:rsid w:val="002F0B9E"/>
    <w:rsid w:val="002F1946"/>
    <w:rsid w:val="002F1AC4"/>
    <w:rsid w:val="002F7211"/>
    <w:rsid w:val="00301701"/>
    <w:rsid w:val="0030234A"/>
    <w:rsid w:val="00302390"/>
    <w:rsid w:val="00302700"/>
    <w:rsid w:val="00304A72"/>
    <w:rsid w:val="00304E44"/>
    <w:rsid w:val="00306C2F"/>
    <w:rsid w:val="003106AA"/>
    <w:rsid w:val="003126A4"/>
    <w:rsid w:val="003147FD"/>
    <w:rsid w:val="00316118"/>
    <w:rsid w:val="0032136F"/>
    <w:rsid w:val="00321F4A"/>
    <w:rsid w:val="00322887"/>
    <w:rsid w:val="003236D6"/>
    <w:rsid w:val="0032691D"/>
    <w:rsid w:val="00334650"/>
    <w:rsid w:val="00334D8A"/>
    <w:rsid w:val="003361DB"/>
    <w:rsid w:val="003376CD"/>
    <w:rsid w:val="00340986"/>
    <w:rsid w:val="0034265A"/>
    <w:rsid w:val="0034319C"/>
    <w:rsid w:val="00343717"/>
    <w:rsid w:val="003439EE"/>
    <w:rsid w:val="00344A32"/>
    <w:rsid w:val="00345B97"/>
    <w:rsid w:val="00350B96"/>
    <w:rsid w:val="00353B88"/>
    <w:rsid w:val="0035502A"/>
    <w:rsid w:val="0035548D"/>
    <w:rsid w:val="003616BA"/>
    <w:rsid w:val="0036333B"/>
    <w:rsid w:val="00364313"/>
    <w:rsid w:val="003661C9"/>
    <w:rsid w:val="00366727"/>
    <w:rsid w:val="00367ABF"/>
    <w:rsid w:val="0037280F"/>
    <w:rsid w:val="0037401D"/>
    <w:rsid w:val="003750E9"/>
    <w:rsid w:val="00375641"/>
    <w:rsid w:val="00375BDE"/>
    <w:rsid w:val="003803F7"/>
    <w:rsid w:val="00380621"/>
    <w:rsid w:val="0038409B"/>
    <w:rsid w:val="003840C1"/>
    <w:rsid w:val="00384AF0"/>
    <w:rsid w:val="00384C7B"/>
    <w:rsid w:val="00384D33"/>
    <w:rsid w:val="003855C2"/>
    <w:rsid w:val="00387F94"/>
    <w:rsid w:val="0039074E"/>
    <w:rsid w:val="0039121F"/>
    <w:rsid w:val="0039362D"/>
    <w:rsid w:val="00393DBD"/>
    <w:rsid w:val="00396A85"/>
    <w:rsid w:val="003A1322"/>
    <w:rsid w:val="003A1AC5"/>
    <w:rsid w:val="003A33C2"/>
    <w:rsid w:val="003A4506"/>
    <w:rsid w:val="003A6E19"/>
    <w:rsid w:val="003A731B"/>
    <w:rsid w:val="003B03F1"/>
    <w:rsid w:val="003B1979"/>
    <w:rsid w:val="003B2493"/>
    <w:rsid w:val="003B25B6"/>
    <w:rsid w:val="003B31A7"/>
    <w:rsid w:val="003B51C4"/>
    <w:rsid w:val="003B6439"/>
    <w:rsid w:val="003B75A2"/>
    <w:rsid w:val="003B75FB"/>
    <w:rsid w:val="003C67E2"/>
    <w:rsid w:val="003C6B3F"/>
    <w:rsid w:val="003D32A2"/>
    <w:rsid w:val="003D3A5C"/>
    <w:rsid w:val="003D57A0"/>
    <w:rsid w:val="003D6B53"/>
    <w:rsid w:val="003E1210"/>
    <w:rsid w:val="003E4B3A"/>
    <w:rsid w:val="003E759F"/>
    <w:rsid w:val="003E7DF0"/>
    <w:rsid w:val="003F2FE0"/>
    <w:rsid w:val="003F33E9"/>
    <w:rsid w:val="003F38DC"/>
    <w:rsid w:val="003F4330"/>
    <w:rsid w:val="003F519C"/>
    <w:rsid w:val="003F65B6"/>
    <w:rsid w:val="003F7CD7"/>
    <w:rsid w:val="004001B8"/>
    <w:rsid w:val="0040105D"/>
    <w:rsid w:val="00402544"/>
    <w:rsid w:val="00403F11"/>
    <w:rsid w:val="00403FCB"/>
    <w:rsid w:val="004054BA"/>
    <w:rsid w:val="00405E0C"/>
    <w:rsid w:val="004064C1"/>
    <w:rsid w:val="00407289"/>
    <w:rsid w:val="00410A72"/>
    <w:rsid w:val="00411910"/>
    <w:rsid w:val="00411C33"/>
    <w:rsid w:val="0041331A"/>
    <w:rsid w:val="00414873"/>
    <w:rsid w:val="00415F85"/>
    <w:rsid w:val="0041782A"/>
    <w:rsid w:val="00420B34"/>
    <w:rsid w:val="00421583"/>
    <w:rsid w:val="00422DEC"/>
    <w:rsid w:val="00423492"/>
    <w:rsid w:val="004259C4"/>
    <w:rsid w:val="00426618"/>
    <w:rsid w:val="00426954"/>
    <w:rsid w:val="004275F9"/>
    <w:rsid w:val="004300C6"/>
    <w:rsid w:val="00432ED7"/>
    <w:rsid w:val="00433FAD"/>
    <w:rsid w:val="00435A12"/>
    <w:rsid w:val="004374FE"/>
    <w:rsid w:val="0044066E"/>
    <w:rsid w:val="004408C6"/>
    <w:rsid w:val="00441261"/>
    <w:rsid w:val="004429A4"/>
    <w:rsid w:val="00443459"/>
    <w:rsid w:val="00443616"/>
    <w:rsid w:val="00444FA3"/>
    <w:rsid w:val="004453EF"/>
    <w:rsid w:val="004465E1"/>
    <w:rsid w:val="004466F1"/>
    <w:rsid w:val="004524F6"/>
    <w:rsid w:val="004529C1"/>
    <w:rsid w:val="00453F75"/>
    <w:rsid w:val="00454017"/>
    <w:rsid w:val="00454092"/>
    <w:rsid w:val="00455464"/>
    <w:rsid w:val="00455AEF"/>
    <w:rsid w:val="004574AA"/>
    <w:rsid w:val="00457A24"/>
    <w:rsid w:val="004618DD"/>
    <w:rsid w:val="00463521"/>
    <w:rsid w:val="004640D0"/>
    <w:rsid w:val="004644B8"/>
    <w:rsid w:val="00470959"/>
    <w:rsid w:val="00470D76"/>
    <w:rsid w:val="004712F6"/>
    <w:rsid w:val="004805C4"/>
    <w:rsid w:val="00483743"/>
    <w:rsid w:val="0048681D"/>
    <w:rsid w:val="00486BD5"/>
    <w:rsid w:val="00490F96"/>
    <w:rsid w:val="004912D9"/>
    <w:rsid w:val="00492494"/>
    <w:rsid w:val="00492550"/>
    <w:rsid w:val="0049442F"/>
    <w:rsid w:val="00495BA7"/>
    <w:rsid w:val="00495D52"/>
    <w:rsid w:val="00496973"/>
    <w:rsid w:val="004A115F"/>
    <w:rsid w:val="004A175F"/>
    <w:rsid w:val="004A2A42"/>
    <w:rsid w:val="004A55EA"/>
    <w:rsid w:val="004A609A"/>
    <w:rsid w:val="004A65A7"/>
    <w:rsid w:val="004B045F"/>
    <w:rsid w:val="004B0BC2"/>
    <w:rsid w:val="004B28E2"/>
    <w:rsid w:val="004B3B65"/>
    <w:rsid w:val="004B4B06"/>
    <w:rsid w:val="004B64C7"/>
    <w:rsid w:val="004B6614"/>
    <w:rsid w:val="004B6DC1"/>
    <w:rsid w:val="004C23AA"/>
    <w:rsid w:val="004C3B52"/>
    <w:rsid w:val="004C5988"/>
    <w:rsid w:val="004D0691"/>
    <w:rsid w:val="004D55F9"/>
    <w:rsid w:val="004D624F"/>
    <w:rsid w:val="004E3FCE"/>
    <w:rsid w:val="004E4232"/>
    <w:rsid w:val="004E43AD"/>
    <w:rsid w:val="004E4B4E"/>
    <w:rsid w:val="004E4D1B"/>
    <w:rsid w:val="004E567A"/>
    <w:rsid w:val="004E6BCA"/>
    <w:rsid w:val="004F0177"/>
    <w:rsid w:val="004F2ABB"/>
    <w:rsid w:val="004F30C8"/>
    <w:rsid w:val="004F45AD"/>
    <w:rsid w:val="004F4E78"/>
    <w:rsid w:val="0050079C"/>
    <w:rsid w:val="005008E2"/>
    <w:rsid w:val="00501254"/>
    <w:rsid w:val="00501EC5"/>
    <w:rsid w:val="00504BCA"/>
    <w:rsid w:val="00506225"/>
    <w:rsid w:val="00507380"/>
    <w:rsid w:val="00507881"/>
    <w:rsid w:val="00507E5B"/>
    <w:rsid w:val="00510109"/>
    <w:rsid w:val="00513349"/>
    <w:rsid w:val="00514602"/>
    <w:rsid w:val="005160F1"/>
    <w:rsid w:val="005162C6"/>
    <w:rsid w:val="0052135C"/>
    <w:rsid w:val="00521D2A"/>
    <w:rsid w:val="00522367"/>
    <w:rsid w:val="00523EFB"/>
    <w:rsid w:val="00525401"/>
    <w:rsid w:val="00526956"/>
    <w:rsid w:val="005279EC"/>
    <w:rsid w:val="00531F67"/>
    <w:rsid w:val="005361D5"/>
    <w:rsid w:val="005376FC"/>
    <w:rsid w:val="005417A5"/>
    <w:rsid w:val="005426BF"/>
    <w:rsid w:val="00544FDE"/>
    <w:rsid w:val="005455D3"/>
    <w:rsid w:val="00545B43"/>
    <w:rsid w:val="005506AB"/>
    <w:rsid w:val="00551555"/>
    <w:rsid w:val="00552569"/>
    <w:rsid w:val="00552887"/>
    <w:rsid w:val="0055310F"/>
    <w:rsid w:val="0055409C"/>
    <w:rsid w:val="00554815"/>
    <w:rsid w:val="00555743"/>
    <w:rsid w:val="005557B0"/>
    <w:rsid w:val="0055620B"/>
    <w:rsid w:val="00556AF7"/>
    <w:rsid w:val="00557D4D"/>
    <w:rsid w:val="00561F48"/>
    <w:rsid w:val="00562201"/>
    <w:rsid w:val="005628C5"/>
    <w:rsid w:val="00563DF5"/>
    <w:rsid w:val="005644E7"/>
    <w:rsid w:val="00567E57"/>
    <w:rsid w:val="0057038F"/>
    <w:rsid w:val="00572138"/>
    <w:rsid w:val="005734B0"/>
    <w:rsid w:val="00573ACE"/>
    <w:rsid w:val="00574683"/>
    <w:rsid w:val="00574CF7"/>
    <w:rsid w:val="00580A1A"/>
    <w:rsid w:val="00580E3C"/>
    <w:rsid w:val="005814B6"/>
    <w:rsid w:val="00585622"/>
    <w:rsid w:val="005857ED"/>
    <w:rsid w:val="0058592D"/>
    <w:rsid w:val="00586204"/>
    <w:rsid w:val="00587067"/>
    <w:rsid w:val="005870C6"/>
    <w:rsid w:val="0058799A"/>
    <w:rsid w:val="00591A42"/>
    <w:rsid w:val="00591B21"/>
    <w:rsid w:val="005921D6"/>
    <w:rsid w:val="005935C2"/>
    <w:rsid w:val="00593FF2"/>
    <w:rsid w:val="005A0570"/>
    <w:rsid w:val="005A0736"/>
    <w:rsid w:val="005A347F"/>
    <w:rsid w:val="005A425B"/>
    <w:rsid w:val="005A4984"/>
    <w:rsid w:val="005A72FF"/>
    <w:rsid w:val="005B1100"/>
    <w:rsid w:val="005B2271"/>
    <w:rsid w:val="005B29F5"/>
    <w:rsid w:val="005B316F"/>
    <w:rsid w:val="005B40F7"/>
    <w:rsid w:val="005B4B13"/>
    <w:rsid w:val="005B604B"/>
    <w:rsid w:val="005C0D32"/>
    <w:rsid w:val="005C147F"/>
    <w:rsid w:val="005C191E"/>
    <w:rsid w:val="005C1EBF"/>
    <w:rsid w:val="005C23C6"/>
    <w:rsid w:val="005C3539"/>
    <w:rsid w:val="005C3859"/>
    <w:rsid w:val="005C441E"/>
    <w:rsid w:val="005C532D"/>
    <w:rsid w:val="005C6726"/>
    <w:rsid w:val="005C7351"/>
    <w:rsid w:val="005D035C"/>
    <w:rsid w:val="005D04DC"/>
    <w:rsid w:val="005D063E"/>
    <w:rsid w:val="005D19BF"/>
    <w:rsid w:val="005D1CBF"/>
    <w:rsid w:val="005D2186"/>
    <w:rsid w:val="005D298A"/>
    <w:rsid w:val="005D487B"/>
    <w:rsid w:val="005D58F3"/>
    <w:rsid w:val="005D5F5A"/>
    <w:rsid w:val="005D6B8E"/>
    <w:rsid w:val="005D6F2A"/>
    <w:rsid w:val="005E138A"/>
    <w:rsid w:val="005E681E"/>
    <w:rsid w:val="005E6E83"/>
    <w:rsid w:val="005F0500"/>
    <w:rsid w:val="005F08D8"/>
    <w:rsid w:val="005F1B48"/>
    <w:rsid w:val="005F22A9"/>
    <w:rsid w:val="005F30E0"/>
    <w:rsid w:val="005F3E2F"/>
    <w:rsid w:val="005F520A"/>
    <w:rsid w:val="005F5F0C"/>
    <w:rsid w:val="005F60D8"/>
    <w:rsid w:val="005F65B6"/>
    <w:rsid w:val="005F6F8D"/>
    <w:rsid w:val="005F7EEE"/>
    <w:rsid w:val="00601970"/>
    <w:rsid w:val="00602F1F"/>
    <w:rsid w:val="00603453"/>
    <w:rsid w:val="006056C8"/>
    <w:rsid w:val="0060616E"/>
    <w:rsid w:val="00606B5F"/>
    <w:rsid w:val="00610520"/>
    <w:rsid w:val="00612182"/>
    <w:rsid w:val="00612F90"/>
    <w:rsid w:val="00613E81"/>
    <w:rsid w:val="00614F6C"/>
    <w:rsid w:val="006156C0"/>
    <w:rsid w:val="0061763F"/>
    <w:rsid w:val="00621234"/>
    <w:rsid w:val="00621F45"/>
    <w:rsid w:val="00622939"/>
    <w:rsid w:val="0062376E"/>
    <w:rsid w:val="0062481C"/>
    <w:rsid w:val="006269A4"/>
    <w:rsid w:val="00626AA7"/>
    <w:rsid w:val="00627748"/>
    <w:rsid w:val="00632BCF"/>
    <w:rsid w:val="00633022"/>
    <w:rsid w:val="006333BB"/>
    <w:rsid w:val="006339D5"/>
    <w:rsid w:val="00634027"/>
    <w:rsid w:val="00636ABA"/>
    <w:rsid w:val="00643198"/>
    <w:rsid w:val="0064756E"/>
    <w:rsid w:val="00650684"/>
    <w:rsid w:val="00651D61"/>
    <w:rsid w:val="00654743"/>
    <w:rsid w:val="0065498A"/>
    <w:rsid w:val="00655D36"/>
    <w:rsid w:val="00656386"/>
    <w:rsid w:val="00657202"/>
    <w:rsid w:val="006573CA"/>
    <w:rsid w:val="00660D81"/>
    <w:rsid w:val="00663B4D"/>
    <w:rsid w:val="006642C5"/>
    <w:rsid w:val="006664AE"/>
    <w:rsid w:val="0066666F"/>
    <w:rsid w:val="006676DE"/>
    <w:rsid w:val="00667992"/>
    <w:rsid w:val="006679A3"/>
    <w:rsid w:val="00670FD6"/>
    <w:rsid w:val="00672C61"/>
    <w:rsid w:val="00672E3C"/>
    <w:rsid w:val="00673C9A"/>
    <w:rsid w:val="00674474"/>
    <w:rsid w:val="00674641"/>
    <w:rsid w:val="0067568E"/>
    <w:rsid w:val="00676AE4"/>
    <w:rsid w:val="00680C57"/>
    <w:rsid w:val="00682AF4"/>
    <w:rsid w:val="00684C09"/>
    <w:rsid w:val="00687274"/>
    <w:rsid w:val="006874DB"/>
    <w:rsid w:val="006900DC"/>
    <w:rsid w:val="00690F1B"/>
    <w:rsid w:val="006928CE"/>
    <w:rsid w:val="00692AA2"/>
    <w:rsid w:val="00694153"/>
    <w:rsid w:val="006954CF"/>
    <w:rsid w:val="00697DE1"/>
    <w:rsid w:val="006A226C"/>
    <w:rsid w:val="006A2724"/>
    <w:rsid w:val="006A2993"/>
    <w:rsid w:val="006A3CAF"/>
    <w:rsid w:val="006A6FC1"/>
    <w:rsid w:val="006B0FF9"/>
    <w:rsid w:val="006B1729"/>
    <w:rsid w:val="006B1BFF"/>
    <w:rsid w:val="006B1C10"/>
    <w:rsid w:val="006B1F5A"/>
    <w:rsid w:val="006B2B48"/>
    <w:rsid w:val="006B2FC1"/>
    <w:rsid w:val="006B3B89"/>
    <w:rsid w:val="006B5A03"/>
    <w:rsid w:val="006C0B5F"/>
    <w:rsid w:val="006C1F99"/>
    <w:rsid w:val="006C4E21"/>
    <w:rsid w:val="006C6918"/>
    <w:rsid w:val="006D0539"/>
    <w:rsid w:val="006D0E74"/>
    <w:rsid w:val="006D13B9"/>
    <w:rsid w:val="006D1C7A"/>
    <w:rsid w:val="006D1CF9"/>
    <w:rsid w:val="006D3A6A"/>
    <w:rsid w:val="006D466D"/>
    <w:rsid w:val="006D49F3"/>
    <w:rsid w:val="006D49F7"/>
    <w:rsid w:val="006D54A6"/>
    <w:rsid w:val="006D68FF"/>
    <w:rsid w:val="006E0345"/>
    <w:rsid w:val="006E18BC"/>
    <w:rsid w:val="006E1E54"/>
    <w:rsid w:val="006E382F"/>
    <w:rsid w:val="006E3C2F"/>
    <w:rsid w:val="006E403B"/>
    <w:rsid w:val="006E40D8"/>
    <w:rsid w:val="006E4A25"/>
    <w:rsid w:val="006E6953"/>
    <w:rsid w:val="006F3546"/>
    <w:rsid w:val="006F75AC"/>
    <w:rsid w:val="006F7669"/>
    <w:rsid w:val="006F7CC1"/>
    <w:rsid w:val="00702EE7"/>
    <w:rsid w:val="0071343C"/>
    <w:rsid w:val="00713469"/>
    <w:rsid w:val="00713786"/>
    <w:rsid w:val="00713C08"/>
    <w:rsid w:val="007167DE"/>
    <w:rsid w:val="00716D95"/>
    <w:rsid w:val="00717805"/>
    <w:rsid w:val="007218CA"/>
    <w:rsid w:val="00722A66"/>
    <w:rsid w:val="00723A5D"/>
    <w:rsid w:val="00723B28"/>
    <w:rsid w:val="00725535"/>
    <w:rsid w:val="007259C7"/>
    <w:rsid w:val="007267B6"/>
    <w:rsid w:val="007273B6"/>
    <w:rsid w:val="00730C24"/>
    <w:rsid w:val="007322F9"/>
    <w:rsid w:val="007337AE"/>
    <w:rsid w:val="0073399F"/>
    <w:rsid w:val="00734027"/>
    <w:rsid w:val="00735862"/>
    <w:rsid w:val="00735DB2"/>
    <w:rsid w:val="007378BA"/>
    <w:rsid w:val="00737B09"/>
    <w:rsid w:val="0074155B"/>
    <w:rsid w:val="00741EE7"/>
    <w:rsid w:val="0074384C"/>
    <w:rsid w:val="00743D0A"/>
    <w:rsid w:val="007469B1"/>
    <w:rsid w:val="00754B45"/>
    <w:rsid w:val="00755301"/>
    <w:rsid w:val="00755692"/>
    <w:rsid w:val="00756B3B"/>
    <w:rsid w:val="007571F4"/>
    <w:rsid w:val="00760D5B"/>
    <w:rsid w:val="00761096"/>
    <w:rsid w:val="00761130"/>
    <w:rsid w:val="00761E8E"/>
    <w:rsid w:val="0076408D"/>
    <w:rsid w:val="00764F81"/>
    <w:rsid w:val="0076605C"/>
    <w:rsid w:val="007664BA"/>
    <w:rsid w:val="007678CB"/>
    <w:rsid w:val="007708AA"/>
    <w:rsid w:val="00771DA1"/>
    <w:rsid w:val="00771F68"/>
    <w:rsid w:val="00773C4B"/>
    <w:rsid w:val="00774626"/>
    <w:rsid w:val="00775DBC"/>
    <w:rsid w:val="00781114"/>
    <w:rsid w:val="007816A5"/>
    <w:rsid w:val="00783C1C"/>
    <w:rsid w:val="007840CB"/>
    <w:rsid w:val="0078450A"/>
    <w:rsid w:val="007871C8"/>
    <w:rsid w:val="007903C0"/>
    <w:rsid w:val="007909E6"/>
    <w:rsid w:val="00791A25"/>
    <w:rsid w:val="00797CFD"/>
    <w:rsid w:val="007A092D"/>
    <w:rsid w:val="007A0D19"/>
    <w:rsid w:val="007A1083"/>
    <w:rsid w:val="007A1225"/>
    <w:rsid w:val="007A3613"/>
    <w:rsid w:val="007A59B4"/>
    <w:rsid w:val="007A5AB4"/>
    <w:rsid w:val="007A6BA4"/>
    <w:rsid w:val="007A713F"/>
    <w:rsid w:val="007A7500"/>
    <w:rsid w:val="007B0979"/>
    <w:rsid w:val="007B1A34"/>
    <w:rsid w:val="007B1EF7"/>
    <w:rsid w:val="007B3E6A"/>
    <w:rsid w:val="007B4550"/>
    <w:rsid w:val="007B5B6A"/>
    <w:rsid w:val="007B61E2"/>
    <w:rsid w:val="007B7861"/>
    <w:rsid w:val="007B7C84"/>
    <w:rsid w:val="007C0547"/>
    <w:rsid w:val="007C2833"/>
    <w:rsid w:val="007C5258"/>
    <w:rsid w:val="007C563A"/>
    <w:rsid w:val="007C627D"/>
    <w:rsid w:val="007D099B"/>
    <w:rsid w:val="007D3411"/>
    <w:rsid w:val="007D4049"/>
    <w:rsid w:val="007E0B33"/>
    <w:rsid w:val="007E1291"/>
    <w:rsid w:val="007E1972"/>
    <w:rsid w:val="007E19F9"/>
    <w:rsid w:val="007E696C"/>
    <w:rsid w:val="007E7B19"/>
    <w:rsid w:val="007F1DCD"/>
    <w:rsid w:val="007F3A83"/>
    <w:rsid w:val="007F5A63"/>
    <w:rsid w:val="007F6487"/>
    <w:rsid w:val="008006AC"/>
    <w:rsid w:val="00800859"/>
    <w:rsid w:val="00801301"/>
    <w:rsid w:val="00801A1D"/>
    <w:rsid w:val="00802334"/>
    <w:rsid w:val="00802A96"/>
    <w:rsid w:val="00805C56"/>
    <w:rsid w:val="00806E82"/>
    <w:rsid w:val="00810F5B"/>
    <w:rsid w:val="00812586"/>
    <w:rsid w:val="00812C18"/>
    <w:rsid w:val="00813153"/>
    <w:rsid w:val="0081403C"/>
    <w:rsid w:val="008146A4"/>
    <w:rsid w:val="00814D3D"/>
    <w:rsid w:val="00815161"/>
    <w:rsid w:val="00816336"/>
    <w:rsid w:val="008171D0"/>
    <w:rsid w:val="0081799E"/>
    <w:rsid w:val="00817DB9"/>
    <w:rsid w:val="008202C6"/>
    <w:rsid w:val="00820E61"/>
    <w:rsid w:val="00830835"/>
    <w:rsid w:val="00832877"/>
    <w:rsid w:val="00832AD8"/>
    <w:rsid w:val="00832BDB"/>
    <w:rsid w:val="00833122"/>
    <w:rsid w:val="00837712"/>
    <w:rsid w:val="00837B0F"/>
    <w:rsid w:val="008410B1"/>
    <w:rsid w:val="0084583A"/>
    <w:rsid w:val="008466CF"/>
    <w:rsid w:val="00846E49"/>
    <w:rsid w:val="00847AD9"/>
    <w:rsid w:val="00847D9C"/>
    <w:rsid w:val="00851349"/>
    <w:rsid w:val="0085194B"/>
    <w:rsid w:val="00861D39"/>
    <w:rsid w:val="00865009"/>
    <w:rsid w:val="008666F7"/>
    <w:rsid w:val="00866FD8"/>
    <w:rsid w:val="00867960"/>
    <w:rsid w:val="00870760"/>
    <w:rsid w:val="00871F65"/>
    <w:rsid w:val="008721DF"/>
    <w:rsid w:val="00876C0D"/>
    <w:rsid w:val="00876D59"/>
    <w:rsid w:val="00877599"/>
    <w:rsid w:val="00880DBB"/>
    <w:rsid w:val="00881A76"/>
    <w:rsid w:val="00881ABE"/>
    <w:rsid w:val="0088621B"/>
    <w:rsid w:val="00887C35"/>
    <w:rsid w:val="00891877"/>
    <w:rsid w:val="00891F83"/>
    <w:rsid w:val="008925C2"/>
    <w:rsid w:val="0089300A"/>
    <w:rsid w:val="0089406A"/>
    <w:rsid w:val="00894C75"/>
    <w:rsid w:val="00897770"/>
    <w:rsid w:val="008A1892"/>
    <w:rsid w:val="008A18BF"/>
    <w:rsid w:val="008A2FDA"/>
    <w:rsid w:val="008A578D"/>
    <w:rsid w:val="008A686E"/>
    <w:rsid w:val="008A791E"/>
    <w:rsid w:val="008B17B8"/>
    <w:rsid w:val="008B4090"/>
    <w:rsid w:val="008B4A3B"/>
    <w:rsid w:val="008C4C13"/>
    <w:rsid w:val="008D02DF"/>
    <w:rsid w:val="008D0507"/>
    <w:rsid w:val="008D113C"/>
    <w:rsid w:val="008D24E7"/>
    <w:rsid w:val="008D26D1"/>
    <w:rsid w:val="008D3443"/>
    <w:rsid w:val="008D350E"/>
    <w:rsid w:val="008D501C"/>
    <w:rsid w:val="008D6312"/>
    <w:rsid w:val="008E0B04"/>
    <w:rsid w:val="008E42C6"/>
    <w:rsid w:val="008E6F59"/>
    <w:rsid w:val="008F0E37"/>
    <w:rsid w:val="008F2319"/>
    <w:rsid w:val="008F2D43"/>
    <w:rsid w:val="008F332F"/>
    <w:rsid w:val="008F3435"/>
    <w:rsid w:val="008F525E"/>
    <w:rsid w:val="008F5C81"/>
    <w:rsid w:val="0090107C"/>
    <w:rsid w:val="00901144"/>
    <w:rsid w:val="00902796"/>
    <w:rsid w:val="0091029A"/>
    <w:rsid w:val="00910FC3"/>
    <w:rsid w:val="0091167C"/>
    <w:rsid w:val="009119FF"/>
    <w:rsid w:val="009132EC"/>
    <w:rsid w:val="00914258"/>
    <w:rsid w:val="0091656C"/>
    <w:rsid w:val="00920D25"/>
    <w:rsid w:val="00921B92"/>
    <w:rsid w:val="00923D40"/>
    <w:rsid w:val="0092499C"/>
    <w:rsid w:val="0092676B"/>
    <w:rsid w:val="00927F72"/>
    <w:rsid w:val="00933E80"/>
    <w:rsid w:val="009357F8"/>
    <w:rsid w:val="009361CD"/>
    <w:rsid w:val="0093731A"/>
    <w:rsid w:val="00937F1D"/>
    <w:rsid w:val="00943BD3"/>
    <w:rsid w:val="009445DD"/>
    <w:rsid w:val="0094768E"/>
    <w:rsid w:val="009504E3"/>
    <w:rsid w:val="00952D4D"/>
    <w:rsid w:val="0095387C"/>
    <w:rsid w:val="00954F2B"/>
    <w:rsid w:val="00955DF4"/>
    <w:rsid w:val="00956DB9"/>
    <w:rsid w:val="00957CC5"/>
    <w:rsid w:val="0096113A"/>
    <w:rsid w:val="009625F2"/>
    <w:rsid w:val="0096323F"/>
    <w:rsid w:val="0096471B"/>
    <w:rsid w:val="0096606B"/>
    <w:rsid w:val="0097002D"/>
    <w:rsid w:val="00974182"/>
    <w:rsid w:val="00976335"/>
    <w:rsid w:val="00976946"/>
    <w:rsid w:val="009770F2"/>
    <w:rsid w:val="00983DE5"/>
    <w:rsid w:val="00984559"/>
    <w:rsid w:val="009847F9"/>
    <w:rsid w:val="00986207"/>
    <w:rsid w:val="0099086D"/>
    <w:rsid w:val="00990C23"/>
    <w:rsid w:val="00991D90"/>
    <w:rsid w:val="0099504F"/>
    <w:rsid w:val="00995A30"/>
    <w:rsid w:val="0099632D"/>
    <w:rsid w:val="009A37C5"/>
    <w:rsid w:val="009A40B7"/>
    <w:rsid w:val="009A53C4"/>
    <w:rsid w:val="009A5B0A"/>
    <w:rsid w:val="009A5F54"/>
    <w:rsid w:val="009A769F"/>
    <w:rsid w:val="009B0459"/>
    <w:rsid w:val="009B23E3"/>
    <w:rsid w:val="009B2ABE"/>
    <w:rsid w:val="009B3C0A"/>
    <w:rsid w:val="009B4472"/>
    <w:rsid w:val="009B4553"/>
    <w:rsid w:val="009B62C7"/>
    <w:rsid w:val="009B63CB"/>
    <w:rsid w:val="009B6B4E"/>
    <w:rsid w:val="009B7AFC"/>
    <w:rsid w:val="009C5259"/>
    <w:rsid w:val="009C5566"/>
    <w:rsid w:val="009D081B"/>
    <w:rsid w:val="009D0BA2"/>
    <w:rsid w:val="009D443B"/>
    <w:rsid w:val="009D530E"/>
    <w:rsid w:val="009D61B9"/>
    <w:rsid w:val="009D7157"/>
    <w:rsid w:val="009D7407"/>
    <w:rsid w:val="009D7408"/>
    <w:rsid w:val="009D7B20"/>
    <w:rsid w:val="009E0F28"/>
    <w:rsid w:val="009E557A"/>
    <w:rsid w:val="009E55BD"/>
    <w:rsid w:val="009E5E76"/>
    <w:rsid w:val="009E684C"/>
    <w:rsid w:val="009F2C24"/>
    <w:rsid w:val="009F4DB4"/>
    <w:rsid w:val="009F61F3"/>
    <w:rsid w:val="00A00A2F"/>
    <w:rsid w:val="00A02BEE"/>
    <w:rsid w:val="00A030A3"/>
    <w:rsid w:val="00A040DC"/>
    <w:rsid w:val="00A057E4"/>
    <w:rsid w:val="00A06822"/>
    <w:rsid w:val="00A116E6"/>
    <w:rsid w:val="00A140CE"/>
    <w:rsid w:val="00A152D2"/>
    <w:rsid w:val="00A159EB"/>
    <w:rsid w:val="00A201B4"/>
    <w:rsid w:val="00A20B20"/>
    <w:rsid w:val="00A233D2"/>
    <w:rsid w:val="00A23609"/>
    <w:rsid w:val="00A2466C"/>
    <w:rsid w:val="00A2785E"/>
    <w:rsid w:val="00A32B3B"/>
    <w:rsid w:val="00A32FE0"/>
    <w:rsid w:val="00A40A59"/>
    <w:rsid w:val="00A43FDE"/>
    <w:rsid w:val="00A44113"/>
    <w:rsid w:val="00A4557B"/>
    <w:rsid w:val="00A4648E"/>
    <w:rsid w:val="00A52838"/>
    <w:rsid w:val="00A53318"/>
    <w:rsid w:val="00A53B1D"/>
    <w:rsid w:val="00A53BE3"/>
    <w:rsid w:val="00A54A28"/>
    <w:rsid w:val="00A5677C"/>
    <w:rsid w:val="00A570EA"/>
    <w:rsid w:val="00A61AE1"/>
    <w:rsid w:val="00A62A5F"/>
    <w:rsid w:val="00A656F9"/>
    <w:rsid w:val="00A65F8F"/>
    <w:rsid w:val="00A67B9C"/>
    <w:rsid w:val="00A71EC9"/>
    <w:rsid w:val="00A73140"/>
    <w:rsid w:val="00A74425"/>
    <w:rsid w:val="00A75A94"/>
    <w:rsid w:val="00A8002B"/>
    <w:rsid w:val="00A83E71"/>
    <w:rsid w:val="00A8607A"/>
    <w:rsid w:val="00A86ECE"/>
    <w:rsid w:val="00A87954"/>
    <w:rsid w:val="00A90D79"/>
    <w:rsid w:val="00A93BD9"/>
    <w:rsid w:val="00A94C22"/>
    <w:rsid w:val="00A94D8A"/>
    <w:rsid w:val="00A94FD4"/>
    <w:rsid w:val="00A96042"/>
    <w:rsid w:val="00A9694F"/>
    <w:rsid w:val="00AA16CA"/>
    <w:rsid w:val="00AA1880"/>
    <w:rsid w:val="00AA2DA4"/>
    <w:rsid w:val="00AA39A8"/>
    <w:rsid w:val="00AA5A5C"/>
    <w:rsid w:val="00AA639F"/>
    <w:rsid w:val="00AB0A8B"/>
    <w:rsid w:val="00AB1560"/>
    <w:rsid w:val="00AB1922"/>
    <w:rsid w:val="00AB1B33"/>
    <w:rsid w:val="00AB298E"/>
    <w:rsid w:val="00AB3AC5"/>
    <w:rsid w:val="00AC074F"/>
    <w:rsid w:val="00AC13E7"/>
    <w:rsid w:val="00AC193B"/>
    <w:rsid w:val="00AC21DE"/>
    <w:rsid w:val="00AC2E19"/>
    <w:rsid w:val="00AC445B"/>
    <w:rsid w:val="00AC543F"/>
    <w:rsid w:val="00AC64F4"/>
    <w:rsid w:val="00AC6F39"/>
    <w:rsid w:val="00AC7BC7"/>
    <w:rsid w:val="00AD01D5"/>
    <w:rsid w:val="00AD034B"/>
    <w:rsid w:val="00AD4567"/>
    <w:rsid w:val="00AD45CB"/>
    <w:rsid w:val="00AD4B49"/>
    <w:rsid w:val="00AD68F1"/>
    <w:rsid w:val="00AD7206"/>
    <w:rsid w:val="00AD7713"/>
    <w:rsid w:val="00AE08DB"/>
    <w:rsid w:val="00AE140A"/>
    <w:rsid w:val="00AE6220"/>
    <w:rsid w:val="00AF1F35"/>
    <w:rsid w:val="00AF24DD"/>
    <w:rsid w:val="00AF2A17"/>
    <w:rsid w:val="00AF2A1C"/>
    <w:rsid w:val="00AF55F4"/>
    <w:rsid w:val="00AF6101"/>
    <w:rsid w:val="00AF7243"/>
    <w:rsid w:val="00AF7D38"/>
    <w:rsid w:val="00B008F3"/>
    <w:rsid w:val="00B01AE9"/>
    <w:rsid w:val="00B02770"/>
    <w:rsid w:val="00B0796B"/>
    <w:rsid w:val="00B106EB"/>
    <w:rsid w:val="00B12ED7"/>
    <w:rsid w:val="00B1300B"/>
    <w:rsid w:val="00B13201"/>
    <w:rsid w:val="00B163EB"/>
    <w:rsid w:val="00B16437"/>
    <w:rsid w:val="00B170AA"/>
    <w:rsid w:val="00B17B3C"/>
    <w:rsid w:val="00B17B56"/>
    <w:rsid w:val="00B20896"/>
    <w:rsid w:val="00B21811"/>
    <w:rsid w:val="00B23441"/>
    <w:rsid w:val="00B253F2"/>
    <w:rsid w:val="00B27F23"/>
    <w:rsid w:val="00B32BB6"/>
    <w:rsid w:val="00B40CD8"/>
    <w:rsid w:val="00B40F44"/>
    <w:rsid w:val="00B44801"/>
    <w:rsid w:val="00B4533A"/>
    <w:rsid w:val="00B45C4E"/>
    <w:rsid w:val="00B45FF7"/>
    <w:rsid w:val="00B508C6"/>
    <w:rsid w:val="00B50A16"/>
    <w:rsid w:val="00B57C48"/>
    <w:rsid w:val="00B60865"/>
    <w:rsid w:val="00B61311"/>
    <w:rsid w:val="00B62F8E"/>
    <w:rsid w:val="00B63782"/>
    <w:rsid w:val="00B64DA4"/>
    <w:rsid w:val="00B66A80"/>
    <w:rsid w:val="00B6781B"/>
    <w:rsid w:val="00B73A6D"/>
    <w:rsid w:val="00B80E0A"/>
    <w:rsid w:val="00B82ED4"/>
    <w:rsid w:val="00B8571C"/>
    <w:rsid w:val="00B857B8"/>
    <w:rsid w:val="00B85B25"/>
    <w:rsid w:val="00B865D9"/>
    <w:rsid w:val="00B907ED"/>
    <w:rsid w:val="00B92CDF"/>
    <w:rsid w:val="00B940A3"/>
    <w:rsid w:val="00BA110A"/>
    <w:rsid w:val="00BA16CB"/>
    <w:rsid w:val="00BA16FF"/>
    <w:rsid w:val="00BA5E55"/>
    <w:rsid w:val="00BA6729"/>
    <w:rsid w:val="00BA7691"/>
    <w:rsid w:val="00BA7C29"/>
    <w:rsid w:val="00BB2A41"/>
    <w:rsid w:val="00BB5184"/>
    <w:rsid w:val="00BB5CFD"/>
    <w:rsid w:val="00BC105E"/>
    <w:rsid w:val="00BC439D"/>
    <w:rsid w:val="00BC5850"/>
    <w:rsid w:val="00BD06E2"/>
    <w:rsid w:val="00BD131B"/>
    <w:rsid w:val="00BD1B73"/>
    <w:rsid w:val="00BD2916"/>
    <w:rsid w:val="00BD3D94"/>
    <w:rsid w:val="00BD648E"/>
    <w:rsid w:val="00BE2535"/>
    <w:rsid w:val="00BE32C0"/>
    <w:rsid w:val="00BE4B54"/>
    <w:rsid w:val="00BE577D"/>
    <w:rsid w:val="00BE66AA"/>
    <w:rsid w:val="00BE799B"/>
    <w:rsid w:val="00BF1938"/>
    <w:rsid w:val="00BF50BA"/>
    <w:rsid w:val="00BF6A2C"/>
    <w:rsid w:val="00BF6C89"/>
    <w:rsid w:val="00BF7A6A"/>
    <w:rsid w:val="00C00993"/>
    <w:rsid w:val="00C03C69"/>
    <w:rsid w:val="00C04455"/>
    <w:rsid w:val="00C07811"/>
    <w:rsid w:val="00C07A2A"/>
    <w:rsid w:val="00C10D3D"/>
    <w:rsid w:val="00C118AF"/>
    <w:rsid w:val="00C15735"/>
    <w:rsid w:val="00C167F9"/>
    <w:rsid w:val="00C20874"/>
    <w:rsid w:val="00C20EDA"/>
    <w:rsid w:val="00C21264"/>
    <w:rsid w:val="00C22E4A"/>
    <w:rsid w:val="00C24153"/>
    <w:rsid w:val="00C261B6"/>
    <w:rsid w:val="00C27131"/>
    <w:rsid w:val="00C307EE"/>
    <w:rsid w:val="00C31732"/>
    <w:rsid w:val="00C338FA"/>
    <w:rsid w:val="00C347F6"/>
    <w:rsid w:val="00C34990"/>
    <w:rsid w:val="00C36D20"/>
    <w:rsid w:val="00C37BDE"/>
    <w:rsid w:val="00C40DAF"/>
    <w:rsid w:val="00C42063"/>
    <w:rsid w:val="00C43905"/>
    <w:rsid w:val="00C443F9"/>
    <w:rsid w:val="00C44B52"/>
    <w:rsid w:val="00C4622D"/>
    <w:rsid w:val="00C46728"/>
    <w:rsid w:val="00C475BE"/>
    <w:rsid w:val="00C5061F"/>
    <w:rsid w:val="00C51C48"/>
    <w:rsid w:val="00C53719"/>
    <w:rsid w:val="00C53ADD"/>
    <w:rsid w:val="00C53C91"/>
    <w:rsid w:val="00C6133A"/>
    <w:rsid w:val="00C62BE2"/>
    <w:rsid w:val="00C65F59"/>
    <w:rsid w:val="00C7312E"/>
    <w:rsid w:val="00C7372E"/>
    <w:rsid w:val="00C74085"/>
    <w:rsid w:val="00C7602F"/>
    <w:rsid w:val="00C776CF"/>
    <w:rsid w:val="00C80A2F"/>
    <w:rsid w:val="00C80E5B"/>
    <w:rsid w:val="00C828A9"/>
    <w:rsid w:val="00C84595"/>
    <w:rsid w:val="00C86993"/>
    <w:rsid w:val="00C87BA0"/>
    <w:rsid w:val="00C90371"/>
    <w:rsid w:val="00C90884"/>
    <w:rsid w:val="00C95B7C"/>
    <w:rsid w:val="00C9676B"/>
    <w:rsid w:val="00C9728C"/>
    <w:rsid w:val="00C974C1"/>
    <w:rsid w:val="00C97562"/>
    <w:rsid w:val="00CA4790"/>
    <w:rsid w:val="00CA596A"/>
    <w:rsid w:val="00CA5D27"/>
    <w:rsid w:val="00CA5DB9"/>
    <w:rsid w:val="00CA5F9A"/>
    <w:rsid w:val="00CA7565"/>
    <w:rsid w:val="00CA75DC"/>
    <w:rsid w:val="00CB1B70"/>
    <w:rsid w:val="00CB2178"/>
    <w:rsid w:val="00CB28AF"/>
    <w:rsid w:val="00CB47EE"/>
    <w:rsid w:val="00CB612C"/>
    <w:rsid w:val="00CC043A"/>
    <w:rsid w:val="00CC0CEB"/>
    <w:rsid w:val="00CC1637"/>
    <w:rsid w:val="00CC1DB5"/>
    <w:rsid w:val="00CC2B22"/>
    <w:rsid w:val="00CC3EAC"/>
    <w:rsid w:val="00CC5049"/>
    <w:rsid w:val="00CC6450"/>
    <w:rsid w:val="00CD0221"/>
    <w:rsid w:val="00CD426C"/>
    <w:rsid w:val="00CD4D64"/>
    <w:rsid w:val="00CD5341"/>
    <w:rsid w:val="00CD75FC"/>
    <w:rsid w:val="00CE2942"/>
    <w:rsid w:val="00CE3456"/>
    <w:rsid w:val="00CE5E97"/>
    <w:rsid w:val="00CE6903"/>
    <w:rsid w:val="00CE69A5"/>
    <w:rsid w:val="00CF0CCB"/>
    <w:rsid w:val="00CF14E0"/>
    <w:rsid w:val="00CF1F81"/>
    <w:rsid w:val="00CF38EE"/>
    <w:rsid w:val="00CF4B60"/>
    <w:rsid w:val="00CF5D27"/>
    <w:rsid w:val="00CF5F61"/>
    <w:rsid w:val="00D01E53"/>
    <w:rsid w:val="00D01F3B"/>
    <w:rsid w:val="00D05E63"/>
    <w:rsid w:val="00D111E9"/>
    <w:rsid w:val="00D120C9"/>
    <w:rsid w:val="00D14DC3"/>
    <w:rsid w:val="00D1647B"/>
    <w:rsid w:val="00D21A63"/>
    <w:rsid w:val="00D250C2"/>
    <w:rsid w:val="00D27383"/>
    <w:rsid w:val="00D3046E"/>
    <w:rsid w:val="00D305C0"/>
    <w:rsid w:val="00D32280"/>
    <w:rsid w:val="00D32E42"/>
    <w:rsid w:val="00D33924"/>
    <w:rsid w:val="00D3456E"/>
    <w:rsid w:val="00D3792C"/>
    <w:rsid w:val="00D43A4F"/>
    <w:rsid w:val="00D452C2"/>
    <w:rsid w:val="00D460E1"/>
    <w:rsid w:val="00D46A05"/>
    <w:rsid w:val="00D473D5"/>
    <w:rsid w:val="00D5090C"/>
    <w:rsid w:val="00D53342"/>
    <w:rsid w:val="00D536EB"/>
    <w:rsid w:val="00D538FC"/>
    <w:rsid w:val="00D54E0F"/>
    <w:rsid w:val="00D570B9"/>
    <w:rsid w:val="00D579FF"/>
    <w:rsid w:val="00D610A9"/>
    <w:rsid w:val="00D62E12"/>
    <w:rsid w:val="00D63835"/>
    <w:rsid w:val="00D64980"/>
    <w:rsid w:val="00D6501D"/>
    <w:rsid w:val="00D733A1"/>
    <w:rsid w:val="00D760FD"/>
    <w:rsid w:val="00D7705D"/>
    <w:rsid w:val="00D77394"/>
    <w:rsid w:val="00D77684"/>
    <w:rsid w:val="00D77D83"/>
    <w:rsid w:val="00D807F8"/>
    <w:rsid w:val="00D80967"/>
    <w:rsid w:val="00D8159A"/>
    <w:rsid w:val="00D836E9"/>
    <w:rsid w:val="00D83DFE"/>
    <w:rsid w:val="00D84C8E"/>
    <w:rsid w:val="00D91312"/>
    <w:rsid w:val="00D920E7"/>
    <w:rsid w:val="00D9232F"/>
    <w:rsid w:val="00D943D5"/>
    <w:rsid w:val="00D9511E"/>
    <w:rsid w:val="00D97058"/>
    <w:rsid w:val="00DA0539"/>
    <w:rsid w:val="00DA0806"/>
    <w:rsid w:val="00DA190A"/>
    <w:rsid w:val="00DA2625"/>
    <w:rsid w:val="00DA270E"/>
    <w:rsid w:val="00DA2F8B"/>
    <w:rsid w:val="00DA3C38"/>
    <w:rsid w:val="00DA4F59"/>
    <w:rsid w:val="00DA53CD"/>
    <w:rsid w:val="00DA54CF"/>
    <w:rsid w:val="00DA5AB9"/>
    <w:rsid w:val="00DA5EC5"/>
    <w:rsid w:val="00DA7BD3"/>
    <w:rsid w:val="00DB068B"/>
    <w:rsid w:val="00DB17B9"/>
    <w:rsid w:val="00DB3806"/>
    <w:rsid w:val="00DB442D"/>
    <w:rsid w:val="00DB519F"/>
    <w:rsid w:val="00DB6541"/>
    <w:rsid w:val="00DC44A2"/>
    <w:rsid w:val="00DC4F2D"/>
    <w:rsid w:val="00DC76FE"/>
    <w:rsid w:val="00DD25CC"/>
    <w:rsid w:val="00DD2698"/>
    <w:rsid w:val="00DD35C0"/>
    <w:rsid w:val="00DD371F"/>
    <w:rsid w:val="00DD7687"/>
    <w:rsid w:val="00DD7DA9"/>
    <w:rsid w:val="00DE31A6"/>
    <w:rsid w:val="00DE622E"/>
    <w:rsid w:val="00DE7476"/>
    <w:rsid w:val="00DF099C"/>
    <w:rsid w:val="00DF14E4"/>
    <w:rsid w:val="00DF1C0C"/>
    <w:rsid w:val="00DF2CB9"/>
    <w:rsid w:val="00DF2E58"/>
    <w:rsid w:val="00DF32EB"/>
    <w:rsid w:val="00DF35CC"/>
    <w:rsid w:val="00DF4D65"/>
    <w:rsid w:val="00DF778C"/>
    <w:rsid w:val="00E00845"/>
    <w:rsid w:val="00E011CB"/>
    <w:rsid w:val="00E017BE"/>
    <w:rsid w:val="00E01F28"/>
    <w:rsid w:val="00E01F8D"/>
    <w:rsid w:val="00E02AB2"/>
    <w:rsid w:val="00E03CF8"/>
    <w:rsid w:val="00E067D1"/>
    <w:rsid w:val="00E07A75"/>
    <w:rsid w:val="00E10E88"/>
    <w:rsid w:val="00E14AC7"/>
    <w:rsid w:val="00E14DE3"/>
    <w:rsid w:val="00E161F5"/>
    <w:rsid w:val="00E16325"/>
    <w:rsid w:val="00E22A39"/>
    <w:rsid w:val="00E24500"/>
    <w:rsid w:val="00E24C1F"/>
    <w:rsid w:val="00E24D6A"/>
    <w:rsid w:val="00E2500F"/>
    <w:rsid w:val="00E257AA"/>
    <w:rsid w:val="00E2716E"/>
    <w:rsid w:val="00E30853"/>
    <w:rsid w:val="00E30B99"/>
    <w:rsid w:val="00E31646"/>
    <w:rsid w:val="00E32557"/>
    <w:rsid w:val="00E3391F"/>
    <w:rsid w:val="00E366D6"/>
    <w:rsid w:val="00E36EA0"/>
    <w:rsid w:val="00E3743E"/>
    <w:rsid w:val="00E40478"/>
    <w:rsid w:val="00E43EF1"/>
    <w:rsid w:val="00E46139"/>
    <w:rsid w:val="00E46B91"/>
    <w:rsid w:val="00E46D41"/>
    <w:rsid w:val="00E47EB4"/>
    <w:rsid w:val="00E50CF4"/>
    <w:rsid w:val="00E51C03"/>
    <w:rsid w:val="00E51C13"/>
    <w:rsid w:val="00E54064"/>
    <w:rsid w:val="00E55F97"/>
    <w:rsid w:val="00E56A24"/>
    <w:rsid w:val="00E56FE1"/>
    <w:rsid w:val="00E5767A"/>
    <w:rsid w:val="00E60812"/>
    <w:rsid w:val="00E63E6B"/>
    <w:rsid w:val="00E656B0"/>
    <w:rsid w:val="00E672F6"/>
    <w:rsid w:val="00E70CDD"/>
    <w:rsid w:val="00E71760"/>
    <w:rsid w:val="00E71766"/>
    <w:rsid w:val="00E71DFD"/>
    <w:rsid w:val="00E80D2C"/>
    <w:rsid w:val="00E8169B"/>
    <w:rsid w:val="00E83633"/>
    <w:rsid w:val="00E83A75"/>
    <w:rsid w:val="00E83D27"/>
    <w:rsid w:val="00E8473A"/>
    <w:rsid w:val="00E84E4B"/>
    <w:rsid w:val="00E86159"/>
    <w:rsid w:val="00E87293"/>
    <w:rsid w:val="00E9066E"/>
    <w:rsid w:val="00E911D2"/>
    <w:rsid w:val="00E91526"/>
    <w:rsid w:val="00E91CC5"/>
    <w:rsid w:val="00E929B3"/>
    <w:rsid w:val="00E92BC4"/>
    <w:rsid w:val="00E97300"/>
    <w:rsid w:val="00EA0208"/>
    <w:rsid w:val="00EA1192"/>
    <w:rsid w:val="00EA2836"/>
    <w:rsid w:val="00EA39EE"/>
    <w:rsid w:val="00EA56B9"/>
    <w:rsid w:val="00EA6102"/>
    <w:rsid w:val="00EA693C"/>
    <w:rsid w:val="00EA7487"/>
    <w:rsid w:val="00EA7DB3"/>
    <w:rsid w:val="00EB01CE"/>
    <w:rsid w:val="00EB04FD"/>
    <w:rsid w:val="00EB1F5B"/>
    <w:rsid w:val="00EB46C9"/>
    <w:rsid w:val="00EB5A56"/>
    <w:rsid w:val="00EB73E5"/>
    <w:rsid w:val="00EB7464"/>
    <w:rsid w:val="00EB77B0"/>
    <w:rsid w:val="00EC1917"/>
    <w:rsid w:val="00EC2663"/>
    <w:rsid w:val="00EC387F"/>
    <w:rsid w:val="00EC4C7F"/>
    <w:rsid w:val="00EC5DCE"/>
    <w:rsid w:val="00EC6577"/>
    <w:rsid w:val="00EC674D"/>
    <w:rsid w:val="00EC6D91"/>
    <w:rsid w:val="00EC72BB"/>
    <w:rsid w:val="00ED2603"/>
    <w:rsid w:val="00ED32EA"/>
    <w:rsid w:val="00ED370B"/>
    <w:rsid w:val="00ED4030"/>
    <w:rsid w:val="00ED41A2"/>
    <w:rsid w:val="00ED4DE7"/>
    <w:rsid w:val="00ED5BDC"/>
    <w:rsid w:val="00ED6772"/>
    <w:rsid w:val="00ED7150"/>
    <w:rsid w:val="00ED752B"/>
    <w:rsid w:val="00ED77CC"/>
    <w:rsid w:val="00EE0B72"/>
    <w:rsid w:val="00EE257C"/>
    <w:rsid w:val="00EE2D57"/>
    <w:rsid w:val="00EF0209"/>
    <w:rsid w:val="00EF0FA6"/>
    <w:rsid w:val="00EF1416"/>
    <w:rsid w:val="00EF33F1"/>
    <w:rsid w:val="00EF4D7E"/>
    <w:rsid w:val="00EF7F24"/>
    <w:rsid w:val="00F00A4E"/>
    <w:rsid w:val="00F01FFA"/>
    <w:rsid w:val="00F029B0"/>
    <w:rsid w:val="00F0433A"/>
    <w:rsid w:val="00F04BE9"/>
    <w:rsid w:val="00F05B1D"/>
    <w:rsid w:val="00F05B56"/>
    <w:rsid w:val="00F071AB"/>
    <w:rsid w:val="00F1045E"/>
    <w:rsid w:val="00F12682"/>
    <w:rsid w:val="00F1478E"/>
    <w:rsid w:val="00F15C25"/>
    <w:rsid w:val="00F17884"/>
    <w:rsid w:val="00F20588"/>
    <w:rsid w:val="00F20B9D"/>
    <w:rsid w:val="00F22A84"/>
    <w:rsid w:val="00F23DA9"/>
    <w:rsid w:val="00F250D1"/>
    <w:rsid w:val="00F27D65"/>
    <w:rsid w:val="00F31347"/>
    <w:rsid w:val="00F338C6"/>
    <w:rsid w:val="00F34DF6"/>
    <w:rsid w:val="00F35D8A"/>
    <w:rsid w:val="00F360EE"/>
    <w:rsid w:val="00F36108"/>
    <w:rsid w:val="00F43732"/>
    <w:rsid w:val="00F472AF"/>
    <w:rsid w:val="00F5081E"/>
    <w:rsid w:val="00F50BE1"/>
    <w:rsid w:val="00F532D0"/>
    <w:rsid w:val="00F56D4B"/>
    <w:rsid w:val="00F578D7"/>
    <w:rsid w:val="00F6062F"/>
    <w:rsid w:val="00F6339E"/>
    <w:rsid w:val="00F63516"/>
    <w:rsid w:val="00F6367A"/>
    <w:rsid w:val="00F65B14"/>
    <w:rsid w:val="00F662DB"/>
    <w:rsid w:val="00F67640"/>
    <w:rsid w:val="00F71721"/>
    <w:rsid w:val="00F71B13"/>
    <w:rsid w:val="00F72047"/>
    <w:rsid w:val="00F7239B"/>
    <w:rsid w:val="00F73F13"/>
    <w:rsid w:val="00F74D12"/>
    <w:rsid w:val="00F84C41"/>
    <w:rsid w:val="00F85A32"/>
    <w:rsid w:val="00F86557"/>
    <w:rsid w:val="00F86E7A"/>
    <w:rsid w:val="00F903D0"/>
    <w:rsid w:val="00F91C8A"/>
    <w:rsid w:val="00F93750"/>
    <w:rsid w:val="00F952B5"/>
    <w:rsid w:val="00F95C0D"/>
    <w:rsid w:val="00F970A4"/>
    <w:rsid w:val="00FA0945"/>
    <w:rsid w:val="00FA0AD7"/>
    <w:rsid w:val="00FA2DAE"/>
    <w:rsid w:val="00FA4103"/>
    <w:rsid w:val="00FA6468"/>
    <w:rsid w:val="00FA681F"/>
    <w:rsid w:val="00FA6AA9"/>
    <w:rsid w:val="00FA6BB2"/>
    <w:rsid w:val="00FA71E3"/>
    <w:rsid w:val="00FA774E"/>
    <w:rsid w:val="00FB011B"/>
    <w:rsid w:val="00FB177D"/>
    <w:rsid w:val="00FB42E0"/>
    <w:rsid w:val="00FC21F7"/>
    <w:rsid w:val="00FC2288"/>
    <w:rsid w:val="00FC3CCF"/>
    <w:rsid w:val="00FC6C6E"/>
    <w:rsid w:val="00FC6CB0"/>
    <w:rsid w:val="00FD00C1"/>
    <w:rsid w:val="00FD23B6"/>
    <w:rsid w:val="00FD2867"/>
    <w:rsid w:val="00FD2E1A"/>
    <w:rsid w:val="00FD5EFF"/>
    <w:rsid w:val="00FE2952"/>
    <w:rsid w:val="00FE3EEE"/>
    <w:rsid w:val="00FE52C2"/>
    <w:rsid w:val="00FE58EB"/>
    <w:rsid w:val="00FE5F4F"/>
    <w:rsid w:val="00FE6427"/>
    <w:rsid w:val="00FE6B7A"/>
    <w:rsid w:val="00FE6D5C"/>
    <w:rsid w:val="00FF5048"/>
    <w:rsid w:val="00FF5E10"/>
    <w:rsid w:val="660306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  <w15:docId w15:val="{08E3AD6E-FE40-4BA6-98BF-377337A6B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58F3"/>
  </w:style>
  <w:style w:type="paragraph" w:styleId="Ttulo1">
    <w:name w:val="heading 1"/>
    <w:basedOn w:val="Normal"/>
    <w:next w:val="Normal"/>
    <w:link w:val="Ttulo1Char"/>
    <w:qFormat/>
    <w:rsid w:val="00676A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045F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3">
    <w:name w:val="heading 3"/>
    <w:basedOn w:val="Normal"/>
    <w:next w:val="Normal"/>
    <w:link w:val="Ttulo3Char"/>
    <w:qFormat/>
    <w:rsid w:val="004B045F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4B045F"/>
    <w:pPr>
      <w:keepNext/>
      <w:spacing w:after="0" w:line="240" w:lineRule="auto"/>
      <w:ind w:left="1134" w:firstLine="282"/>
      <w:jc w:val="both"/>
      <w:outlineLvl w:val="3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5">
    <w:name w:val="heading 5"/>
    <w:basedOn w:val="Normal"/>
    <w:next w:val="Normal"/>
    <w:link w:val="Ttulo5Char"/>
    <w:qFormat/>
    <w:rsid w:val="004B045F"/>
    <w:pPr>
      <w:keepNext/>
      <w:spacing w:after="0" w:line="240" w:lineRule="auto"/>
      <w:ind w:left="1418"/>
      <w:jc w:val="both"/>
      <w:outlineLvl w:val="4"/>
    </w:pPr>
    <w:rPr>
      <w:rFonts w:ascii="Arial" w:eastAsia="Times New Roman" w:hAnsi="Arial" w:cs="Times New Roman"/>
      <w:sz w:val="24"/>
      <w:szCs w:val="20"/>
      <w:u w:val="single"/>
      <w:lang w:eastAsia="pt-BR"/>
    </w:rPr>
  </w:style>
  <w:style w:type="paragraph" w:styleId="Ttulo6">
    <w:name w:val="heading 6"/>
    <w:basedOn w:val="Normal"/>
    <w:next w:val="Normal"/>
    <w:link w:val="Ttulo6Char"/>
    <w:qFormat/>
    <w:rsid w:val="004B045F"/>
    <w:pPr>
      <w:keepNext/>
      <w:spacing w:after="0" w:line="240" w:lineRule="auto"/>
      <w:jc w:val="center"/>
      <w:outlineLvl w:val="5"/>
    </w:pPr>
    <w:rPr>
      <w:rFonts w:ascii="Arial" w:eastAsia="Arial Unicode MS" w:hAnsi="Arial" w:cs="Arial"/>
      <w:sz w:val="20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4B045F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B045F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Cs/>
      <w:sz w:val="24"/>
      <w:szCs w:val="20"/>
      <w:u w:val="single"/>
      <w:lang w:eastAsia="pt-BR"/>
    </w:rPr>
  </w:style>
  <w:style w:type="paragraph" w:styleId="Ttulo9">
    <w:name w:val="heading 9"/>
    <w:basedOn w:val="Normal"/>
    <w:next w:val="Normal"/>
    <w:link w:val="Ttulo9Char"/>
    <w:qFormat/>
    <w:rsid w:val="004B045F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76A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4B045F"/>
    <w:rPr>
      <w:rFonts w:ascii="Arial" w:eastAsia="Times New Roman" w:hAnsi="Arial" w:cs="Times New Roman"/>
      <w:b/>
      <w:bCs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4B045F"/>
    <w:rPr>
      <w:rFonts w:ascii="Arial" w:eastAsia="Times New Roman" w:hAnsi="Arial" w:cs="Times New Roman"/>
      <w:sz w:val="24"/>
      <w:szCs w:val="20"/>
      <w:u w:val="single"/>
      <w:lang w:eastAsia="pt-BR"/>
    </w:rPr>
  </w:style>
  <w:style w:type="character" w:customStyle="1" w:styleId="Ttulo6Char">
    <w:name w:val="Título 6 Char"/>
    <w:basedOn w:val="Fontepargpadro"/>
    <w:link w:val="Ttulo6"/>
    <w:rsid w:val="004B045F"/>
    <w:rPr>
      <w:rFonts w:ascii="Arial" w:eastAsia="Arial Unicode MS" w:hAnsi="Arial" w:cs="Arial"/>
      <w:sz w:val="20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4B045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B045F"/>
    <w:rPr>
      <w:rFonts w:ascii="Times New Roman" w:eastAsia="Times New Roman" w:hAnsi="Times New Roman" w:cs="Times New Roman"/>
      <w:bCs/>
      <w:sz w:val="24"/>
      <w:szCs w:val="20"/>
      <w:u w:val="single"/>
      <w:lang w:eastAsia="pt-BR"/>
    </w:rPr>
  </w:style>
  <w:style w:type="character" w:customStyle="1" w:styleId="Ttulo9Char">
    <w:name w:val="Título 9 Char"/>
    <w:basedOn w:val="Fontepargpadro"/>
    <w:link w:val="Ttulo9"/>
    <w:rsid w:val="004B045F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76AE4"/>
    <w:pPr>
      <w:outlineLvl w:val="9"/>
    </w:pPr>
    <w:rPr>
      <w:lang w:eastAsia="pt-BR"/>
    </w:rPr>
  </w:style>
  <w:style w:type="paragraph" w:styleId="Cabealho">
    <w:name w:val="header"/>
    <w:basedOn w:val="Normal"/>
    <w:link w:val="CabealhoChar"/>
    <w:unhideWhenUsed/>
    <w:rsid w:val="0067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76AE4"/>
  </w:style>
  <w:style w:type="paragraph" w:styleId="Rodap">
    <w:name w:val="footer"/>
    <w:basedOn w:val="Normal"/>
    <w:link w:val="RodapChar"/>
    <w:uiPriority w:val="99"/>
    <w:unhideWhenUsed/>
    <w:rsid w:val="00676A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76AE4"/>
  </w:style>
  <w:style w:type="character" w:styleId="Hyperlink">
    <w:name w:val="Hyperlink"/>
    <w:basedOn w:val="Fontepargpadro"/>
    <w:unhideWhenUsed/>
    <w:rsid w:val="00676AE4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585622"/>
    <w:pPr>
      <w:ind w:left="720"/>
      <w:contextualSpacing/>
    </w:pPr>
  </w:style>
  <w:style w:type="paragraph" w:styleId="Sumrio2">
    <w:name w:val="toc 2"/>
    <w:basedOn w:val="Normal"/>
    <w:next w:val="Normal"/>
    <w:autoRedefine/>
    <w:uiPriority w:val="39"/>
    <w:unhideWhenUsed/>
    <w:rsid w:val="00DC4F2D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DC4F2D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DC4F2D"/>
    <w:pPr>
      <w:spacing w:after="100"/>
      <w:ind w:left="440"/>
    </w:pPr>
    <w:rPr>
      <w:rFonts w:eastAsiaTheme="minorEastAsia" w:cs="Times New Roman"/>
      <w:lang w:eastAsia="pt-BR"/>
    </w:rPr>
  </w:style>
  <w:style w:type="paragraph" w:styleId="Corpodetexto">
    <w:name w:val="Body Text"/>
    <w:basedOn w:val="Normal"/>
    <w:link w:val="CorpodetextoChar"/>
    <w:rsid w:val="00384D33"/>
    <w:pPr>
      <w:spacing w:after="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84D33"/>
    <w:rPr>
      <w:rFonts w:ascii="Century Gothic" w:eastAsia="Times New Roman" w:hAnsi="Century Gothic" w:cs="Times New Roman"/>
      <w:sz w:val="20"/>
      <w:szCs w:val="20"/>
      <w:lang w:eastAsia="pt-BR"/>
    </w:rPr>
  </w:style>
  <w:style w:type="paragraph" w:customStyle="1" w:styleId="Recuodecorpodetexto21">
    <w:name w:val="Recuo de corpo de texto 21"/>
    <w:basedOn w:val="Normal"/>
    <w:rsid w:val="0034319C"/>
    <w:pPr>
      <w:suppressAutoHyphens/>
      <w:overflowPunct w:val="0"/>
      <w:autoSpaceDE w:val="0"/>
      <w:spacing w:after="0" w:line="288" w:lineRule="exact"/>
      <w:ind w:left="72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DefaultText">
    <w:name w:val="Default Text"/>
    <w:basedOn w:val="Normal"/>
    <w:rsid w:val="0034319C"/>
    <w:pPr>
      <w:suppressAutoHyphens/>
      <w:spacing w:after="0" w:line="240" w:lineRule="auto"/>
    </w:pPr>
    <w:rPr>
      <w:rFonts w:ascii="Book Antiqua" w:eastAsia="Times New Roman" w:hAnsi="Book Antiqua" w:cs="Book Antiqua"/>
      <w:szCs w:val="20"/>
      <w:lang w:eastAsia="ar-SA"/>
    </w:rPr>
  </w:style>
  <w:style w:type="paragraph" w:styleId="Textodebalo">
    <w:name w:val="Balloon Text"/>
    <w:basedOn w:val="Normal"/>
    <w:link w:val="TextodebaloChar"/>
    <w:semiHidden/>
    <w:unhideWhenUsed/>
    <w:rsid w:val="00694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94153"/>
    <w:rPr>
      <w:rFonts w:ascii="Segoe UI" w:hAnsi="Segoe UI" w:cs="Segoe UI"/>
      <w:sz w:val="18"/>
      <w:szCs w:val="18"/>
    </w:rPr>
  </w:style>
  <w:style w:type="paragraph" w:styleId="Recuodecorpodetexto3">
    <w:name w:val="Body Text Indent 3"/>
    <w:basedOn w:val="Normal"/>
    <w:link w:val="Recuodecorpodetexto3Char"/>
    <w:unhideWhenUsed/>
    <w:rsid w:val="004B045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045F"/>
    <w:rPr>
      <w:sz w:val="16"/>
      <w:szCs w:val="16"/>
    </w:rPr>
  </w:style>
  <w:style w:type="paragraph" w:styleId="Corpodetexto3">
    <w:name w:val="Body Text 3"/>
    <w:basedOn w:val="Normal"/>
    <w:link w:val="Corpodetexto3Char"/>
    <w:unhideWhenUsed/>
    <w:rsid w:val="004B045F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4B045F"/>
    <w:rPr>
      <w:sz w:val="16"/>
      <w:szCs w:val="16"/>
    </w:rPr>
  </w:style>
  <w:style w:type="character" w:styleId="Nmerodepgina">
    <w:name w:val="page number"/>
    <w:basedOn w:val="Fontepargpadro"/>
    <w:rsid w:val="004B045F"/>
  </w:style>
  <w:style w:type="character" w:styleId="Refdecomentrio">
    <w:name w:val="annotation reference"/>
    <w:basedOn w:val="Fontepargpadro"/>
    <w:rsid w:val="004B045F"/>
    <w:rPr>
      <w:sz w:val="16"/>
    </w:rPr>
  </w:style>
  <w:style w:type="paragraph" w:styleId="Textodecomentrio">
    <w:name w:val="annotation text"/>
    <w:basedOn w:val="Normal"/>
    <w:link w:val="TextodecomentrioChar"/>
    <w:rsid w:val="004B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rsid w:val="004B045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B045F"/>
    <w:pPr>
      <w:spacing w:after="0" w:line="240" w:lineRule="auto"/>
      <w:ind w:left="993" w:firstLine="141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4B045F"/>
    <w:rPr>
      <w:rFonts w:ascii="Arial" w:eastAsia="Times New Roman" w:hAnsi="Arial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4B045F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B045F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4B045F"/>
    <w:pPr>
      <w:spacing w:after="0" w:line="240" w:lineRule="auto"/>
      <w:ind w:left="1418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4B045F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4B045F"/>
    <w:pPr>
      <w:spacing w:after="0" w:line="240" w:lineRule="auto"/>
      <w:jc w:val="both"/>
    </w:pPr>
    <w:rPr>
      <w:rFonts w:ascii="Arial" w:eastAsia="Times New Roman" w:hAnsi="Arial" w:cs="Times New Roman"/>
      <w:b/>
      <w:bCs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4B045F"/>
    <w:rPr>
      <w:rFonts w:ascii="Arial" w:eastAsia="Times New Roman" w:hAnsi="Arial" w:cs="Times New Roman"/>
      <w:b/>
      <w:bCs/>
      <w:szCs w:val="20"/>
      <w:lang w:eastAsia="pt-BR"/>
    </w:rPr>
  </w:style>
  <w:style w:type="paragraph" w:customStyle="1" w:styleId="xl24">
    <w:name w:val="xl24"/>
    <w:basedOn w:val="Normal"/>
    <w:rsid w:val="004B0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5">
    <w:name w:val="xl25"/>
    <w:basedOn w:val="Normal"/>
    <w:rsid w:val="004B04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6">
    <w:name w:val="xl26"/>
    <w:basedOn w:val="Normal"/>
    <w:rsid w:val="004B045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4B045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8">
    <w:name w:val="xl28"/>
    <w:basedOn w:val="Normal"/>
    <w:rsid w:val="004B045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9">
    <w:name w:val="xl29"/>
    <w:basedOn w:val="Normal"/>
    <w:rsid w:val="004B04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0">
    <w:name w:val="xl30"/>
    <w:basedOn w:val="Normal"/>
    <w:rsid w:val="004B04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1">
    <w:name w:val="xl31"/>
    <w:basedOn w:val="Normal"/>
    <w:rsid w:val="004B045F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2">
    <w:name w:val="xl32"/>
    <w:basedOn w:val="Normal"/>
    <w:rsid w:val="004B045F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3">
    <w:name w:val="xl33"/>
    <w:basedOn w:val="Normal"/>
    <w:rsid w:val="004B045F"/>
    <w:pPr>
      <w:pBdr>
        <w:left w:val="single" w:sz="8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4">
    <w:name w:val="xl34"/>
    <w:basedOn w:val="Normal"/>
    <w:rsid w:val="004B045F"/>
    <w:pPr>
      <w:pBdr>
        <w:bottom w:val="double" w:sz="6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5">
    <w:name w:val="xl35"/>
    <w:basedOn w:val="Normal"/>
    <w:rsid w:val="004B045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6">
    <w:name w:val="xl36"/>
    <w:basedOn w:val="Normal"/>
    <w:rsid w:val="004B045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37">
    <w:name w:val="xl37"/>
    <w:basedOn w:val="Normal"/>
    <w:rsid w:val="004B045F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8">
    <w:name w:val="xl38"/>
    <w:basedOn w:val="Normal"/>
    <w:rsid w:val="004B0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39">
    <w:name w:val="xl39"/>
    <w:basedOn w:val="Normal"/>
    <w:rsid w:val="004B045F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0">
    <w:name w:val="xl40"/>
    <w:basedOn w:val="Normal"/>
    <w:rsid w:val="004B045F"/>
    <w:pPr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1">
    <w:name w:val="xl41"/>
    <w:basedOn w:val="Normal"/>
    <w:rsid w:val="004B045F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42">
    <w:name w:val="xl42"/>
    <w:basedOn w:val="Normal"/>
    <w:rsid w:val="004B045F"/>
    <w:pPr>
      <w:shd w:val="clear" w:color="auto" w:fill="00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43">
    <w:name w:val="xl43"/>
    <w:basedOn w:val="Normal"/>
    <w:rsid w:val="004B045F"/>
    <w:pPr>
      <w:shd w:val="clear" w:color="auto" w:fill="00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4">
    <w:name w:val="xl44"/>
    <w:basedOn w:val="Normal"/>
    <w:rsid w:val="004B045F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47">
    <w:name w:val="xl47"/>
    <w:basedOn w:val="Normal"/>
    <w:rsid w:val="004B045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8">
    <w:name w:val="xl48"/>
    <w:basedOn w:val="Normal"/>
    <w:rsid w:val="004B045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49">
    <w:name w:val="xl49"/>
    <w:basedOn w:val="Normal"/>
    <w:rsid w:val="004B045F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">
    <w:name w:val="texto"/>
    <w:aliases w:val="Ênfase + Não Itálico"/>
    <w:link w:val="textoChar2"/>
    <w:rsid w:val="004B045F"/>
    <w:pPr>
      <w:tabs>
        <w:tab w:val="left" w:pos="7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0" w:line="280" w:lineRule="atLeast"/>
      <w:jc w:val="both"/>
    </w:pPr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character" w:customStyle="1" w:styleId="textoChar2">
    <w:name w:val="texto Char2"/>
    <w:basedOn w:val="Fontepargpadro"/>
    <w:link w:val="texto"/>
    <w:rsid w:val="004B045F"/>
    <w:rPr>
      <w:rFonts w:ascii="Times New Roman" w:eastAsia="Times New Roman" w:hAnsi="Times New Roman" w:cs="Times New Roman"/>
      <w:snapToGrid w:val="0"/>
      <w:color w:val="000000"/>
      <w:sz w:val="20"/>
      <w:szCs w:val="20"/>
    </w:rPr>
  </w:style>
  <w:style w:type="paragraph" w:customStyle="1" w:styleId="subttulosea">
    <w:name w:val="subtítulo s/ e.a."/>
    <w:basedOn w:val="Normal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283" w:line="216" w:lineRule="auto"/>
    </w:pPr>
    <w:rPr>
      <w:rFonts w:ascii="Univers" w:eastAsia="Times New Roman" w:hAnsi="Univers" w:cs="Times New Roman"/>
      <w:b/>
      <w:snapToGrid w:val="0"/>
      <w:color w:val="C0C0C0"/>
      <w:sz w:val="36"/>
      <w:szCs w:val="20"/>
    </w:rPr>
  </w:style>
  <w:style w:type="paragraph" w:customStyle="1" w:styleId="textocep">
    <w:name w:val="texto c/ e.p.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418"/>
      <w:jc w:val="both"/>
    </w:pPr>
    <w:rPr>
      <w:rFonts w:ascii="Univers" w:eastAsia="Times New Roman" w:hAnsi="Univers" w:cs="Times New Roman"/>
      <w:snapToGrid w:val="0"/>
      <w:sz w:val="20"/>
      <w:szCs w:val="20"/>
      <w:lang w:val="en-AU"/>
    </w:rPr>
  </w:style>
  <w:style w:type="paragraph" w:customStyle="1" w:styleId="tpiconn">
    <w:name w:val="tópico nº.nº"/>
    <w:link w:val="tpiconnChar"/>
    <w:rsid w:val="004B045F"/>
    <w:pPr>
      <w:tabs>
        <w:tab w:val="left" w:pos="1417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83" w:after="113" w:line="280" w:lineRule="atLeast"/>
      <w:ind w:left="1417" w:hanging="510"/>
    </w:pPr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character" w:customStyle="1" w:styleId="tpiconnChar">
    <w:name w:val="tópico nº.nº Char"/>
    <w:basedOn w:val="Fontepargpadro"/>
    <w:link w:val="tpiconn"/>
    <w:rsid w:val="004B045F"/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paragraph" w:customStyle="1" w:styleId="Texto0">
    <w:name w:val="Texto"/>
    <w:basedOn w:val="textocep"/>
    <w:rsid w:val="004B045F"/>
    <w:pPr>
      <w:spacing w:after="0"/>
    </w:pPr>
    <w:rPr>
      <w:rFonts w:eastAsia="SimSun"/>
      <w:lang w:eastAsia="pt-BR"/>
    </w:rPr>
  </w:style>
  <w:style w:type="paragraph" w:customStyle="1" w:styleId="tpiconnsea">
    <w:name w:val="tópico nº.nº s/ e.a."/>
    <w:basedOn w:val="tpiconn"/>
    <w:link w:val="tpiconnseaChar"/>
    <w:rsid w:val="004B045F"/>
    <w:pPr>
      <w:spacing w:before="0"/>
    </w:pPr>
  </w:style>
  <w:style w:type="character" w:customStyle="1" w:styleId="tpiconnseaChar">
    <w:name w:val="tópico nº.nº s/ e.a. Char"/>
    <w:basedOn w:val="Fontepargpadro"/>
    <w:link w:val="tpiconnsea"/>
    <w:rsid w:val="004B045F"/>
    <w:rPr>
      <w:rFonts w:ascii="Univers" w:eastAsia="Times New Roman" w:hAnsi="Univers" w:cs="Times New Roman"/>
      <w:b/>
      <w:snapToGrid w:val="0"/>
      <w:sz w:val="20"/>
      <w:szCs w:val="20"/>
      <w:lang w:val="en-AU"/>
    </w:rPr>
  </w:style>
  <w:style w:type="paragraph" w:customStyle="1" w:styleId="titulo">
    <w:name w:val="titulo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510" w:line="216" w:lineRule="auto"/>
    </w:pPr>
    <w:rPr>
      <w:rFonts w:ascii="Univers" w:eastAsia="Times New Roman" w:hAnsi="Univers" w:cs="Times New Roman"/>
      <w:b/>
      <w:snapToGrid w:val="0"/>
      <w:color w:val="C0C0C0"/>
      <w:sz w:val="48"/>
      <w:szCs w:val="20"/>
    </w:rPr>
  </w:style>
  <w:style w:type="table" w:styleId="Tabelacomgrade">
    <w:name w:val="Table Grid"/>
    <w:basedOn w:val="Tabelanormal"/>
    <w:rsid w:val="004B04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1CAPAnomedaempresa">
    <w:name w:val="01. «CAPA» nome da empresa"/>
    <w:basedOn w:val="Normal"/>
    <w:rsid w:val="004B045F"/>
    <w:pPr>
      <w:framePr w:hSpace="180" w:vSpace="180" w:wrap="auto" w:vAnchor="page" w:hAnchor="margin" w:xAlign="center" w:y="6694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tabs>
        <w:tab w:val="left" w:pos="2260"/>
        <w:tab w:val="right" w:pos="6740"/>
      </w:tabs>
      <w:spacing w:after="520" w:line="240" w:lineRule="auto"/>
      <w:ind w:left="1600" w:right="1061"/>
    </w:pPr>
    <w:rPr>
      <w:rFonts w:ascii="Times" w:eastAsia="Times New Roman" w:hAnsi="Times" w:cs="Times New Roman"/>
      <w:b/>
      <w:sz w:val="26"/>
      <w:szCs w:val="20"/>
    </w:rPr>
  </w:style>
  <w:style w:type="paragraph" w:customStyle="1" w:styleId="17TEXTOcorpojustificado">
    <w:name w:val="17. «TEXTO» corpo justificado"/>
    <w:basedOn w:val="Normal"/>
    <w:rsid w:val="004B045F"/>
    <w:pPr>
      <w:spacing w:after="0" w:line="260" w:lineRule="atLeast"/>
      <w:jc w:val="both"/>
    </w:pPr>
    <w:rPr>
      <w:rFonts w:ascii="Times" w:eastAsia="Times New Roman" w:hAnsi="Times" w:cs="Times New Roman"/>
      <w:sz w:val="20"/>
      <w:szCs w:val="20"/>
    </w:rPr>
  </w:style>
  <w:style w:type="paragraph" w:customStyle="1" w:styleId="EYBusinessaddress">
    <w:name w:val="EY Business address"/>
    <w:basedOn w:val="Normal"/>
    <w:rsid w:val="004B045F"/>
    <w:pPr>
      <w:suppressAutoHyphens/>
      <w:spacing w:after="0" w:line="170" w:lineRule="atLeast"/>
    </w:pPr>
    <w:rPr>
      <w:rFonts w:ascii="Arial" w:eastAsia="Times New Roman" w:hAnsi="Arial" w:cs="Times New Roman"/>
      <w:color w:val="666666"/>
      <w:kern w:val="12"/>
      <w:sz w:val="15"/>
      <w:szCs w:val="24"/>
      <w:lang w:val="en-GB"/>
    </w:rPr>
  </w:style>
  <w:style w:type="paragraph" w:customStyle="1" w:styleId="EYBusinessaddressbold">
    <w:name w:val="EY Business address (bold)"/>
    <w:basedOn w:val="EYBusinessaddress"/>
    <w:next w:val="EYBusinessaddress"/>
    <w:rsid w:val="004B045F"/>
    <w:rPr>
      <w:rFonts w:ascii="Arial Bold" w:hAnsi="Arial Bold"/>
      <w:b/>
    </w:rPr>
  </w:style>
  <w:style w:type="paragraph" w:customStyle="1" w:styleId="ReportHeading1">
    <w:name w:val="ReportHeading1"/>
    <w:basedOn w:val="Normal"/>
    <w:rsid w:val="004B045F"/>
    <w:pPr>
      <w:framePr w:w="6521" w:h="1055" w:hSpace="142" w:wrap="around" w:vAnchor="page" w:hAnchor="page" w:x="1441" w:y="4452"/>
      <w:spacing w:after="0" w:line="300" w:lineRule="atLeast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customStyle="1" w:styleId="Normal1">
    <w:name w:val="Normal 1"/>
    <w:rsid w:val="004B04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dap0">
    <w:name w:val="rodap_"/>
    <w:uiPriority w:val="99"/>
    <w:rsid w:val="004B045F"/>
    <w:pPr>
      <w:tabs>
        <w:tab w:val="center" w:pos="4320"/>
      </w:tabs>
      <w:spacing w:before="260" w:after="0" w:line="240" w:lineRule="auto"/>
      <w:jc w:val="center"/>
    </w:pPr>
    <w:rPr>
      <w:rFonts w:ascii="Times" w:eastAsia="Times New Roman" w:hAnsi="Times" w:cs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4B045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4B045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CommentSubjectChar">
    <w:name w:val="Comment Subject Char"/>
    <w:basedOn w:val="TextodecomentrioChar"/>
    <w:rsid w:val="004B04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notadefimChar">
    <w:name w:val="Texto de nota de fim Char"/>
    <w:basedOn w:val="Fontepargpadro"/>
    <w:link w:val="Textodenotadefim"/>
    <w:semiHidden/>
    <w:rsid w:val="004B045F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extodenotadefim">
    <w:name w:val="endnote text"/>
    <w:basedOn w:val="Normal"/>
    <w:link w:val="TextodenotadefimChar"/>
    <w:semiHidden/>
    <w:rsid w:val="004B045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customStyle="1" w:styleId="Ttulo41">
    <w:name w:val="Título 41"/>
    <w:basedOn w:val="Normal"/>
    <w:next w:val="Normal"/>
    <w:rsid w:val="004B045F"/>
    <w:pPr>
      <w:keepNext/>
      <w:widowControl w:val="0"/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b/>
      <w:sz w:val="16"/>
      <w:szCs w:val="20"/>
      <w:lang w:eastAsia="pt-BR"/>
    </w:rPr>
  </w:style>
  <w:style w:type="paragraph" w:styleId="Textoembloco">
    <w:name w:val="Block Text"/>
    <w:basedOn w:val="Normal"/>
    <w:rsid w:val="004B045F"/>
    <w:pPr>
      <w:overflowPunct w:val="0"/>
      <w:autoSpaceDE w:val="0"/>
      <w:autoSpaceDN w:val="0"/>
      <w:adjustRightInd w:val="0"/>
      <w:spacing w:after="0" w:line="240" w:lineRule="auto"/>
      <w:ind w:left="426" w:right="-7" w:hanging="426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ulo31">
    <w:name w:val="Título 31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Batang" w:hAnsi="Times New Roman" w:cs="Times New Roman"/>
      <w:b/>
      <w:sz w:val="20"/>
      <w:szCs w:val="20"/>
      <w:lang w:eastAsia="pt-BR"/>
    </w:rPr>
  </w:style>
  <w:style w:type="paragraph" w:customStyle="1" w:styleId="16FOOTERrodap">
    <w:name w:val="16. «FOOTER» rodapé"/>
    <w:basedOn w:val="Normal"/>
    <w:rsid w:val="004B045F"/>
    <w:pPr>
      <w:widowControl w:val="0"/>
      <w:tabs>
        <w:tab w:val="center" w:pos="4320"/>
      </w:tabs>
      <w:spacing w:before="26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tulo91">
    <w:name w:val="Título 91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Rodap1">
    <w:name w:val="Rodapé1"/>
    <w:basedOn w:val="Normal"/>
    <w:rsid w:val="004B045F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Arial" w:eastAsia="Times New Roman" w:hAnsi="Arial" w:cs="Times New Roman"/>
      <w:sz w:val="18"/>
      <w:szCs w:val="20"/>
    </w:rPr>
  </w:style>
  <w:style w:type="paragraph" w:customStyle="1" w:styleId="Ttulo22">
    <w:name w:val="Título 22"/>
    <w:basedOn w:val="Normal"/>
    <w:next w:val="Normal"/>
    <w:rsid w:val="004B045F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</w:pPr>
    <w:rPr>
      <w:rFonts w:ascii="Arial" w:eastAsia="Times New Roman" w:hAnsi="Arial" w:cs="Times New Roman"/>
      <w:b/>
      <w:i/>
      <w:sz w:val="24"/>
      <w:szCs w:val="20"/>
    </w:rPr>
  </w:style>
  <w:style w:type="paragraph" w:customStyle="1" w:styleId="Parecer3">
    <w:name w:val="Parecer 3"/>
    <w:rsid w:val="004B045F"/>
    <w:pPr>
      <w:widowControl w:val="0"/>
      <w:spacing w:after="240" w:line="240" w:lineRule="auto"/>
      <w:ind w:left="454" w:hanging="454"/>
      <w:jc w:val="both"/>
    </w:pPr>
    <w:rPr>
      <w:rFonts w:ascii="Times New Roman" w:eastAsia="Batang" w:hAnsi="Times New Roman" w:cs="Times New Roman"/>
      <w:sz w:val="24"/>
      <w:szCs w:val="20"/>
      <w:lang w:val="en-US" w:eastAsia="pt-BR"/>
    </w:rPr>
  </w:style>
  <w:style w:type="paragraph" w:customStyle="1" w:styleId="BodyCopy">
    <w:name w:val="Body Copy"/>
    <w:basedOn w:val="Normal"/>
    <w:uiPriority w:val="99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overflowPunct w:val="0"/>
      <w:spacing w:after="0" w:line="280" w:lineRule="exact"/>
      <w:ind w:right="720"/>
      <w:jc w:val="both"/>
    </w:pPr>
    <w:rPr>
      <w:rFonts w:ascii="Times New Roman" w:eastAsia="Times New Roman" w:hAnsi="Times New Roman" w:cs="Times New Roman"/>
      <w:kern w:val="1"/>
      <w:sz w:val="24"/>
      <w:szCs w:val="20"/>
      <w:lang w:val="en-US" w:eastAsia="ar-SA"/>
    </w:rPr>
  </w:style>
  <w:style w:type="paragraph" w:customStyle="1" w:styleId="textocrecuo">
    <w:name w:val="texto c/ recuo"/>
    <w:basedOn w:val="Normal"/>
    <w:qFormat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0" w:line="280" w:lineRule="atLeast"/>
      <w:ind w:left="697"/>
    </w:pPr>
    <w:rPr>
      <w:rFonts w:ascii="Arial" w:eastAsia="Times New Roman" w:hAnsi="Arial" w:cs="Times New Roman"/>
      <w:snapToGrid w:val="0"/>
      <w:color w:val="000000"/>
      <w:szCs w:val="20"/>
    </w:rPr>
  </w:style>
  <w:style w:type="paragraph" w:customStyle="1" w:styleId="transcriotextocsa02">
    <w:name w:val="transcrição texto c/s.a. 02"/>
    <w:basedOn w:val="Normal"/>
    <w:rsid w:val="004B045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</w:tabs>
      <w:spacing w:after="113" w:line="280" w:lineRule="atLeast"/>
      <w:ind w:left="1701"/>
    </w:pPr>
    <w:rPr>
      <w:rFonts w:ascii="Arial" w:eastAsia="Times New Roman" w:hAnsi="Arial" w:cs="Times New Roman"/>
      <w:i/>
      <w:snapToGrid w:val="0"/>
      <w:color w:val="000000"/>
      <w:szCs w:val="20"/>
      <w:lang w:val="en-AU"/>
    </w:rPr>
  </w:style>
  <w:style w:type="paragraph" w:customStyle="1" w:styleId="StandaardOpinion">
    <w:name w:val="StandaardOpinion"/>
    <w:basedOn w:val="Normal"/>
    <w:uiPriority w:val="99"/>
    <w:rsid w:val="004B045F"/>
    <w:pPr>
      <w:widowControl w:val="0"/>
      <w:tabs>
        <w:tab w:val="left" w:pos="227"/>
        <w:tab w:val="left" w:pos="454"/>
        <w:tab w:val="left" w:pos="680"/>
        <w:tab w:val="left" w:pos="907"/>
        <w:tab w:val="left" w:pos="1644"/>
        <w:tab w:val="left" w:pos="1871"/>
        <w:tab w:val="left" w:pos="2580"/>
        <w:tab w:val="left" w:pos="2807"/>
        <w:tab w:val="left" w:pos="3515"/>
        <w:tab w:val="left" w:pos="3742"/>
        <w:tab w:val="left" w:pos="4451"/>
        <w:tab w:val="left" w:pos="4678"/>
        <w:tab w:val="left" w:pos="5387"/>
        <w:tab w:val="left" w:pos="5613"/>
        <w:tab w:val="left" w:pos="6322"/>
        <w:tab w:val="left" w:pos="6549"/>
      </w:tabs>
      <w:autoSpaceDE w:val="0"/>
      <w:autoSpaceDN w:val="0"/>
      <w:spacing w:after="0" w:line="280" w:lineRule="atLeast"/>
    </w:pPr>
    <w:rPr>
      <w:rFonts w:ascii="Times New Roman" w:eastAsia="Times New Roman" w:hAnsi="Times New Roman" w:cs="Times New Roman"/>
      <w:lang w:val="en-US"/>
    </w:rPr>
  </w:style>
  <w:style w:type="character" w:customStyle="1" w:styleId="apple-converted-space">
    <w:name w:val="apple-converted-space"/>
    <w:basedOn w:val="Fontepargpadro"/>
    <w:rsid w:val="004B045F"/>
  </w:style>
  <w:style w:type="paragraph" w:styleId="NormalWeb">
    <w:name w:val="Normal (Web)"/>
    <w:basedOn w:val="Normal"/>
    <w:uiPriority w:val="99"/>
    <w:rsid w:val="0055409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viso">
    <w:name w:val="Revision"/>
    <w:hidden/>
    <w:uiPriority w:val="99"/>
    <w:semiHidden/>
    <w:rsid w:val="005D5F5A"/>
    <w:pPr>
      <w:spacing w:after="0" w:line="240" w:lineRule="auto"/>
    </w:pPr>
  </w:style>
  <w:style w:type="paragraph" w:customStyle="1" w:styleId="Default">
    <w:name w:val="Default"/>
    <w:rsid w:val="00F205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rte">
    <w:name w:val="Strong"/>
    <w:basedOn w:val="Fontepargpadro"/>
    <w:uiPriority w:val="22"/>
    <w:qFormat/>
    <w:rsid w:val="00C118AF"/>
    <w:rPr>
      <w:b/>
      <w:bCs/>
    </w:rPr>
  </w:style>
  <w:style w:type="character" w:customStyle="1" w:styleId="object">
    <w:name w:val="object"/>
    <w:basedOn w:val="Fontepargpadro"/>
    <w:rsid w:val="00C118AF"/>
  </w:style>
  <w:style w:type="paragraph" w:customStyle="1" w:styleId="textojustificadorecuoprimeiralinha">
    <w:name w:val="texto_justificado_recuo_primeira_linha"/>
    <w:basedOn w:val="Normal"/>
    <w:rsid w:val="00BE4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9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4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0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6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emf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9" Type="http://schemas.openxmlformats.org/officeDocument/2006/relationships/image" Target="media/image22.png"/><Relationship Id="rId11" Type="http://schemas.openxmlformats.org/officeDocument/2006/relationships/image" Target="media/image4.emf"/><Relationship Id="rId24" Type="http://schemas.openxmlformats.org/officeDocument/2006/relationships/image" Target="media/image17.emf"/><Relationship Id="rId32" Type="http://schemas.openxmlformats.org/officeDocument/2006/relationships/image" Target="media/image25.png"/><Relationship Id="rId37" Type="http://schemas.openxmlformats.org/officeDocument/2006/relationships/image" Target="media/image30.emf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19" Type="http://schemas.openxmlformats.org/officeDocument/2006/relationships/image" Target="media/image12.emf"/><Relationship Id="rId31" Type="http://schemas.openxmlformats.org/officeDocument/2006/relationships/image" Target="media/image24.png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openxmlformats.org/officeDocument/2006/relationships/image" Target="media/image15.emf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theme" Target="theme/theme1.xml"/><Relationship Id="rId8" Type="http://schemas.openxmlformats.org/officeDocument/2006/relationships/image" Target="media/image1.emf"/><Relationship Id="rId51" Type="http://schemas.openxmlformats.org/officeDocument/2006/relationships/image" Target="media/image44.emf"/><Relationship Id="rId3" Type="http://schemas.openxmlformats.org/officeDocument/2006/relationships/styles" Target="styl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20" Type="http://schemas.openxmlformats.org/officeDocument/2006/relationships/image" Target="media/image13.emf"/><Relationship Id="rId41" Type="http://schemas.openxmlformats.org/officeDocument/2006/relationships/image" Target="media/image34.emf"/><Relationship Id="rId54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8.emf"/><Relationship Id="rId23" Type="http://schemas.openxmlformats.org/officeDocument/2006/relationships/image" Target="media/image16.emf"/><Relationship Id="rId28" Type="http://schemas.openxmlformats.org/officeDocument/2006/relationships/image" Target="media/image21.png"/><Relationship Id="rId36" Type="http://schemas.openxmlformats.org/officeDocument/2006/relationships/image" Target="media/image29.emf"/><Relationship Id="rId49" Type="http://schemas.openxmlformats.org/officeDocument/2006/relationships/image" Target="media/image4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C1E2B-3EA3-4ED5-8C91-54A63012F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5890</Words>
  <Characters>31812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Moreira</dc:creator>
  <cp:lastModifiedBy>Ana Maria De Sena</cp:lastModifiedBy>
  <cp:revision>2</cp:revision>
  <cp:lastPrinted>2020-12-23T22:13:00Z</cp:lastPrinted>
  <dcterms:created xsi:type="dcterms:W3CDTF">2022-04-13T12:49:00Z</dcterms:created>
  <dcterms:modified xsi:type="dcterms:W3CDTF">2022-04-13T12:49:00Z</dcterms:modified>
</cp:coreProperties>
</file>